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EE9" w:rsidRDefault="00713EE9">
      <w:pPr>
        <w:widowControl/>
        <w:jc w:val="center"/>
        <w:rPr>
          <w:rFonts w:eastAsia="Calibri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Сводный отчет </w:t>
      </w:r>
    </w:p>
    <w:p w:rsidR="00713EE9" w:rsidRDefault="00122C7B">
      <w:pPr>
        <w:widowControl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о результатах проведения оценки регулирующего</w:t>
      </w:r>
    </w:p>
    <w:p w:rsidR="00713EE9" w:rsidRDefault="00122C7B">
      <w:pPr>
        <w:widowControl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воздействия проекта нормативного правового акта</w:t>
      </w:r>
    </w:p>
    <w:p w:rsidR="00713EE9" w:rsidRDefault="00713EE9">
      <w:pPr>
        <w:widowControl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 Общая информация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94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6298"/>
      </w:tblGrid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Министерство труда, социальной защиты и демографии Пензенской области</w:t>
            </w:r>
          </w:p>
        </w:tc>
      </w:tr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pStyle w:val="ConsPlusTitle"/>
              <w:rPr>
                <w:rFonts w:ascii="Times New Roman" w:eastAsia="Calibri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Проект Закона Пензенской области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«О 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внесении изменений в Закон Пензенской области «Кодекс Пензенской области об административных правонарушениях»» </w:t>
            </w:r>
            <w:r>
              <w:rPr>
                <w:rFonts w:ascii="Times New Roman" w:eastAsia="Calibri" w:hAnsi="Times New Roman" w:cs="Times New Roman"/>
                <w:b w:val="0"/>
                <w:sz w:val="26"/>
                <w:szCs w:val="26"/>
                <w:lang w:eastAsia="en-US"/>
              </w:rPr>
              <w:t>(далее – проект)</w:t>
            </w:r>
          </w:p>
        </w:tc>
      </w:tr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Средняя степень регулирующего воздействия.</w:t>
            </w:r>
          </w:p>
        </w:tc>
      </w:tr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Проект закона Пензенской области подготовлен в целях приведения </w:t>
            </w:r>
            <w:r>
              <w:rPr>
                <w:bCs/>
                <w:sz w:val="26"/>
                <w:szCs w:val="26"/>
              </w:rPr>
              <w:t xml:space="preserve">Кодекса Пензенской области об административных правонарушениях </w:t>
            </w:r>
            <w:r w:rsidRPr="00122C7B">
              <w:rPr>
                <w:bCs/>
                <w:color w:val="000000"/>
                <w:sz w:val="26"/>
                <w:szCs w:val="26"/>
              </w:rPr>
              <w:t xml:space="preserve">(далее – Кодекс) </w:t>
            </w:r>
            <w:r>
              <w:rPr>
                <w:sz w:val="26"/>
                <w:szCs w:val="26"/>
                <w:lang w:eastAsia="en-US"/>
              </w:rPr>
              <w:t xml:space="preserve">в соответствие с федеральным </w:t>
            </w:r>
            <w:r>
              <w:rPr>
                <w:sz w:val="26"/>
                <w:szCs w:val="26"/>
                <w:lang w:eastAsia="en-US"/>
              </w:rPr>
              <w:t>законодательством.</w:t>
            </w:r>
          </w:p>
          <w:p w:rsidR="00713EE9" w:rsidRDefault="00713EE9">
            <w:pPr>
              <w:jc w:val="both"/>
              <w:rPr>
                <w:sz w:val="26"/>
                <w:szCs w:val="26"/>
              </w:rPr>
            </w:pPr>
          </w:p>
          <w:p w:rsidR="00713EE9" w:rsidRDefault="00713E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1.5. Краткое описание содержания предлагаемого правового рег</w:t>
            </w:r>
            <w:r>
              <w:rPr>
                <w:rFonts w:eastAsia="Calibri"/>
                <w:sz w:val="26"/>
                <w:szCs w:val="26"/>
                <w:lang w:eastAsia="en-US"/>
              </w:rPr>
              <w:t>улирования, основание для разработки проекта нормативного правового акта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122C7B">
              <w:rPr>
                <w:color w:val="000000"/>
                <w:sz w:val="26"/>
                <w:szCs w:val="26"/>
              </w:rPr>
              <w:t>Проектом предлагается изменить размер штрафа за нарушения, связанные с осуществлением земляных работ, поскольку в соответствии с Кодексом Российской Федерации об административных прав</w:t>
            </w:r>
            <w:r w:rsidRPr="00122C7B">
              <w:rPr>
                <w:color w:val="000000"/>
                <w:sz w:val="26"/>
                <w:szCs w:val="26"/>
              </w:rPr>
              <w:t xml:space="preserve">онарушениях впервые совершенное правонарушение влечет за собой менее строгую ответственность, чем совершенное повторно.   </w:t>
            </w:r>
          </w:p>
          <w:p w:rsidR="00713EE9" w:rsidRPr="00122C7B" w:rsidRDefault="00122C7B">
            <w:pPr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122C7B">
              <w:rPr>
                <w:bCs/>
                <w:color w:val="000000"/>
                <w:sz w:val="26"/>
                <w:szCs w:val="26"/>
              </w:rPr>
              <w:t xml:space="preserve">Кроме того, проектом закона предлагается внести редакционные изменения в название главы </w:t>
            </w:r>
            <w:r>
              <w:rPr>
                <w:bCs/>
                <w:sz w:val="26"/>
                <w:szCs w:val="26"/>
              </w:rPr>
              <w:t xml:space="preserve">Кодекса </w:t>
            </w:r>
            <w:r w:rsidRPr="00122C7B">
              <w:rPr>
                <w:bCs/>
                <w:color w:val="000000"/>
                <w:sz w:val="26"/>
                <w:szCs w:val="26"/>
              </w:rPr>
              <w:t>в связи с тем, что статья</w:t>
            </w:r>
            <w:r w:rsidRPr="00122C7B">
              <w:rPr>
                <w:bCs/>
                <w:color w:val="000000"/>
                <w:sz w:val="26"/>
                <w:szCs w:val="26"/>
              </w:rPr>
              <w:t xml:space="preserve">, </w:t>
            </w:r>
            <w:r w:rsidRPr="00122C7B">
              <w:rPr>
                <w:bCs/>
                <w:color w:val="000000"/>
                <w:sz w:val="26"/>
                <w:szCs w:val="26"/>
              </w:rPr>
              <w:t>устанавлив</w:t>
            </w:r>
            <w:r w:rsidRPr="00122C7B">
              <w:rPr>
                <w:bCs/>
                <w:color w:val="000000"/>
                <w:sz w:val="26"/>
                <w:szCs w:val="26"/>
              </w:rPr>
              <w:t xml:space="preserve">ающая административную ответственность за </w:t>
            </w:r>
            <w:r>
              <w:rPr>
                <w:bCs/>
                <w:sz w:val="26"/>
                <w:szCs w:val="26"/>
              </w:rPr>
              <w:t xml:space="preserve">продажу несовершеннолетним товаров, содержащих сжиженный углеводородный газ </w:t>
            </w:r>
            <w:r w:rsidRPr="00122C7B">
              <w:rPr>
                <w:bCs/>
                <w:color w:val="000000"/>
                <w:sz w:val="26"/>
                <w:szCs w:val="26"/>
              </w:rPr>
              <w:t xml:space="preserve">признана утратившей силу, а также в статью 1.4 Кодекса в части отнесения к субъектам административной ответственности </w:t>
            </w:r>
            <w:r>
              <w:rPr>
                <w:sz w:val="26"/>
                <w:szCs w:val="26"/>
              </w:rPr>
              <w:t xml:space="preserve">лиц, осуществляющих </w:t>
            </w:r>
            <w:r>
              <w:rPr>
                <w:sz w:val="26"/>
                <w:szCs w:val="26"/>
              </w:rPr>
              <w:t>предпринимательскую деятельность без образования юридического лица.</w:t>
            </w:r>
          </w:p>
        </w:tc>
      </w:tr>
      <w:tr w:rsidR="00713EE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1.6. Контактная информация исполнителя разработчика:</w:t>
            </w:r>
          </w:p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Ф.И.О.</w:t>
            </w:r>
          </w:p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Контактный телефон</w:t>
            </w:r>
          </w:p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Васильева Ольга Вячеславовна</w:t>
            </w:r>
          </w:p>
          <w:p w:rsidR="00713EE9" w:rsidRDefault="00122C7B">
            <w:pPr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– начальник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отдела содействия занятости населения и трудовой миграции Министерства труда, социальной защиты и демографии Пензенской области, </w:t>
            </w:r>
          </w:p>
          <w:p w:rsidR="00713EE9" w:rsidRDefault="00122C7B">
            <w:pPr>
              <w:widowControl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телефон (8412) 202010 (доб. 1601), </w:t>
            </w:r>
          </w:p>
          <w:p w:rsidR="00713EE9" w:rsidRDefault="00122C7B">
            <w:pPr>
              <w:widowControl/>
              <w:rPr>
                <w:sz w:val="26"/>
                <w:szCs w:val="26"/>
                <w:highlight w:val="yellow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e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mail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: </w:t>
            </w:r>
            <w:r>
              <w:rPr>
                <w:color w:val="111111"/>
                <w:sz w:val="26"/>
                <w:szCs w:val="26"/>
                <w:highlight w:val="white"/>
              </w:rPr>
              <w:t>ovvasileva@mintrud58.ru</w:t>
            </w:r>
          </w:p>
        </w:tc>
      </w:tr>
    </w:tbl>
    <w:p w:rsidR="00713EE9" w:rsidRDefault="00713EE9">
      <w:pPr>
        <w:widowControl/>
        <w:jc w:val="center"/>
        <w:rPr>
          <w:rFonts w:eastAsia="Calibri"/>
          <w:sz w:val="26"/>
          <w:szCs w:val="26"/>
          <w:lang w:eastAsia="en-US"/>
        </w:rPr>
      </w:pPr>
    </w:p>
    <w:p w:rsidR="00713EE9" w:rsidRDefault="00713EE9">
      <w:pPr>
        <w:widowControl/>
        <w:jc w:val="center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2. Описание проблемы, на решение которой направлено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предлагаемое правовое регулирование.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97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9"/>
        <w:gridCol w:w="6298"/>
      </w:tblGrid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ind w:firstLine="283"/>
              <w:jc w:val="both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Согласно статье 2.4 Кодекса Российской Федерации об административных правонарушениях лица, осуществляющие </w:t>
            </w:r>
            <w:r>
              <w:rPr>
                <w:bCs/>
                <w:sz w:val="26"/>
                <w:szCs w:val="26"/>
              </w:rPr>
              <w:t>предпринимательскую деятельность без образования юридического лица, совершившие административные правонарушения, несут административную ответственность как должностные лица, если иное не установлено Кодексом Российской Федерации об административных правона</w:t>
            </w:r>
            <w:r>
              <w:rPr>
                <w:bCs/>
                <w:sz w:val="26"/>
                <w:szCs w:val="26"/>
              </w:rPr>
              <w:t xml:space="preserve">рушениях. </w:t>
            </w:r>
          </w:p>
          <w:p w:rsidR="00713EE9" w:rsidRDefault="00122C7B">
            <w:pPr>
              <w:pStyle w:val="ConsPlusTitle"/>
              <w:ind w:firstLine="283"/>
              <w:jc w:val="both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Принимая во внимание установленный указанной нормой принцип единого  подхода к административной ответственности должностных лиц и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лиц, осуществляющих предпринимательскую деятельность без образования юридического лица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, проектом закона предлагаетс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я установить равную административную ответственность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за неисполнение требований законодательства Пензенской области, предусматривающего установление квоты для приема на работу и непредоставление или несвоевременное предоставление работодателями информации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о квотируемых рабочих местах для должностных лиц и лиц, осуществляющих предпринимательскую деятельность без образования юридического лица.</w:t>
            </w:r>
          </w:p>
        </w:tc>
      </w:tr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Негативных эффектов не имеется.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 xml:space="preserve"> </w:t>
            </w:r>
          </w:p>
        </w:tc>
      </w:tr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</w:rPr>
              <w:t xml:space="preserve">гарантия </w:t>
            </w:r>
            <w:r>
              <w:rPr>
                <w:sz w:val="26"/>
                <w:szCs w:val="26"/>
              </w:rPr>
              <w:t>соблюдения законодательства</w:t>
            </w:r>
          </w:p>
        </w:tc>
      </w:tr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2.5. Опыт решения аналогичных проблем в других субъектах Российской Федерации. </w:t>
            </w:r>
          </w:p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713EE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их </w:t>
      </w:r>
      <w:r>
        <w:rPr>
          <w:rFonts w:eastAsia="Calibri"/>
          <w:sz w:val="26"/>
          <w:szCs w:val="26"/>
          <w:lang w:eastAsia="en-US"/>
        </w:rPr>
        <w:t>достижения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95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4376"/>
        <w:gridCol w:w="3180"/>
      </w:tblGrid>
      <w:tr w:rsidR="00713E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Показатели достижения целей предлагаемого правового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регулирования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3.3. Сроки достижения целей предлагаемого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правового регулирования</w:t>
            </w:r>
          </w:p>
        </w:tc>
      </w:tr>
      <w:tr w:rsidR="00713EE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bCs/>
                <w:sz w:val="26"/>
                <w:szCs w:val="26"/>
              </w:rPr>
              <w:lastRenderedPageBreak/>
              <w:t>Обеспечение</w:t>
            </w:r>
            <w:r>
              <w:rPr>
                <w:bCs/>
                <w:sz w:val="26"/>
                <w:szCs w:val="26"/>
              </w:rPr>
              <w:t xml:space="preserve"> дополнительных гарантий права на труд и социальную защиту от безработицы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pStyle w:val="a3"/>
              <w:widowControl/>
              <w:ind w:left="0"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</w:rPr>
              <w:t>соблюдение законодательства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 Описание основных групп субъектов предпринимательской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которых могут быть затронуты п</w:t>
      </w:r>
      <w:r>
        <w:rPr>
          <w:rFonts w:eastAsia="Calibri"/>
          <w:sz w:val="26"/>
          <w:szCs w:val="26"/>
          <w:lang w:eastAsia="en-US"/>
        </w:rPr>
        <w:t>редполагаемым правовым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регулированием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91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7"/>
        <w:gridCol w:w="5164"/>
        <w:gridCol w:w="1843"/>
      </w:tblGrid>
      <w:tr w:rsidR="00713EE9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bookmarkStart w:id="0" w:name="Par64"/>
            <w:bookmarkEnd w:id="0"/>
            <w:r>
              <w:rPr>
                <w:rFonts w:eastAsia="Calibr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713EE9">
        <w:trPr>
          <w:trHeight w:val="299"/>
        </w:trPr>
        <w:tc>
          <w:tcPr>
            <w:tcW w:w="3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pStyle w:val="ConsPlusNormal0"/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лица, осуществляющие предпринимательскую деятельность без образования юридического лица, граждане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статью 1.4 дополнить словами «, лица, осуществляющие предпринимательскую деятельность без образования юридического лица»;</w:t>
            </w:r>
          </w:p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 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в названии Главы 2 слова «, р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озничной продажи товаров, содержащих сжиженный углеводородный газ, для личных и бытовых нужд граждан» исключить;</w:t>
            </w:r>
          </w:p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 xml:space="preserve"> 3) </w:t>
            </w: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абзаце втором части 2 статьи 3.1 слова «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от четырех тысяч до пяти тысяч рублей</w:t>
            </w: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заменить словами «от трех тысяч до четырех тысяч рублей»; </w:t>
            </w:r>
          </w:p>
          <w:p w:rsidR="00713EE9" w:rsidRPr="00122C7B" w:rsidRDefault="00122C7B">
            <w:pPr>
              <w:jc w:val="both"/>
              <w:rPr>
                <w:color w:val="000000"/>
                <w:sz w:val="24"/>
                <w:szCs w:val="24"/>
              </w:rPr>
            </w:pPr>
            <w:r w:rsidRPr="00122C7B">
              <w:rPr>
                <w:color w:val="000000"/>
                <w:sz w:val="24"/>
                <w:szCs w:val="24"/>
              </w:rPr>
              <w:t xml:space="preserve">4) </w:t>
            </w:r>
            <w:r>
              <w:rPr>
                <w:sz w:val="24"/>
                <w:szCs w:val="24"/>
              </w:rPr>
              <w:t>в абзаце втором статьи 8-1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Pr="00122C7B">
              <w:rPr>
                <w:color w:val="000000"/>
                <w:sz w:val="24"/>
                <w:szCs w:val="24"/>
              </w:rPr>
              <w:t>слова «</w:t>
            </w:r>
            <w:r>
              <w:rPr>
                <w:sz w:val="24"/>
                <w:szCs w:val="24"/>
              </w:rPr>
              <w:t xml:space="preserve">на индивидуальных предпринимателей - от тридцати тысяч до пятидесяти тысяч рублей;» заменить словами  </w:t>
            </w:r>
            <w:r w:rsidRPr="00122C7B">
              <w:rPr>
                <w:color w:val="000000"/>
                <w:sz w:val="24"/>
                <w:szCs w:val="24"/>
              </w:rPr>
              <w:t xml:space="preserve">«на </w:t>
            </w:r>
            <w:r>
              <w:rPr>
                <w:sz w:val="24"/>
                <w:szCs w:val="24"/>
              </w:rPr>
              <w:t>лиц, осуществляющих предпринимательскую деятельность без образования юридического лица</w:t>
            </w:r>
            <w:r w:rsidRPr="00122C7B">
              <w:rPr>
                <w:color w:val="000000"/>
                <w:sz w:val="24"/>
                <w:szCs w:val="24"/>
              </w:rPr>
              <w:t xml:space="preserve">  - </w:t>
            </w:r>
            <w:r>
              <w:rPr>
                <w:sz w:val="24"/>
                <w:szCs w:val="24"/>
              </w:rPr>
              <w:t xml:space="preserve">от </w:t>
            </w:r>
            <w:r w:rsidRPr="00122C7B">
              <w:rPr>
                <w:color w:val="000000"/>
                <w:sz w:val="24"/>
                <w:szCs w:val="24"/>
              </w:rPr>
              <w:t>двадцати тысяч до т</w:t>
            </w:r>
            <w:r w:rsidRPr="00122C7B">
              <w:rPr>
                <w:color w:val="000000"/>
                <w:sz w:val="24"/>
                <w:szCs w:val="24"/>
              </w:rPr>
              <w:t>ридцати тысяч рублей</w:t>
            </w:r>
            <w:r>
              <w:rPr>
                <w:sz w:val="24"/>
                <w:szCs w:val="24"/>
              </w:rPr>
              <w:t xml:space="preserve">;»; </w:t>
            </w:r>
            <w:r w:rsidRPr="00122C7B">
              <w:rPr>
                <w:color w:val="000000"/>
                <w:sz w:val="24"/>
                <w:szCs w:val="24"/>
              </w:rPr>
              <w:t xml:space="preserve">      </w:t>
            </w:r>
          </w:p>
          <w:p w:rsidR="00713EE9" w:rsidRDefault="00122C7B">
            <w:pPr>
              <w:widowControl/>
              <w:jc w:val="both"/>
              <w:rPr>
                <w:sz w:val="26"/>
                <w:szCs w:val="26"/>
              </w:rPr>
            </w:pPr>
            <w:r w:rsidRPr="00122C7B">
              <w:rPr>
                <w:color w:val="000000"/>
                <w:sz w:val="24"/>
                <w:szCs w:val="24"/>
              </w:rPr>
              <w:t xml:space="preserve">5) </w:t>
            </w:r>
            <w:r>
              <w:rPr>
                <w:sz w:val="24"/>
                <w:szCs w:val="24"/>
              </w:rPr>
              <w:t>в абзаце втором статьи 8-1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22C7B">
              <w:rPr>
                <w:color w:val="000000"/>
                <w:sz w:val="24"/>
                <w:szCs w:val="24"/>
              </w:rPr>
              <w:t>слова «</w:t>
            </w:r>
            <w:r>
              <w:rPr>
                <w:sz w:val="24"/>
                <w:szCs w:val="24"/>
              </w:rPr>
              <w:t xml:space="preserve">на индивидуальных предпринимателей - от двух тысяч до трех тысяч рублей;» заменить словами </w:t>
            </w:r>
            <w:r w:rsidRPr="00122C7B">
              <w:rPr>
                <w:color w:val="000000"/>
                <w:sz w:val="24"/>
                <w:szCs w:val="24"/>
              </w:rPr>
              <w:t xml:space="preserve">«на </w:t>
            </w:r>
            <w:r>
              <w:rPr>
                <w:sz w:val="24"/>
                <w:szCs w:val="24"/>
              </w:rPr>
              <w:t xml:space="preserve">лиц, осуществляющих предпринимательскую деятельность без образования юридического лица - </w:t>
            </w:r>
            <w:r w:rsidRPr="00122C7B">
              <w:rPr>
                <w:color w:val="000000"/>
                <w:sz w:val="24"/>
                <w:szCs w:val="24"/>
              </w:rPr>
              <w:t>от о</w:t>
            </w:r>
            <w:r w:rsidRPr="00122C7B">
              <w:rPr>
                <w:color w:val="000000"/>
                <w:sz w:val="24"/>
                <w:szCs w:val="24"/>
              </w:rPr>
              <w:t>дной тысячи до двух тысяч рублей</w:t>
            </w:r>
            <w:r>
              <w:rPr>
                <w:sz w:val="24"/>
                <w:szCs w:val="24"/>
              </w:rPr>
              <w:t>;».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исполнительных органов государственной власти (органов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их реализации в связи с введением предлагаемого правового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регулирования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89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0"/>
        <w:gridCol w:w="3016"/>
        <w:gridCol w:w="2268"/>
        <w:gridCol w:w="2614"/>
      </w:tblGrid>
      <w:tr w:rsidR="00713EE9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5.1. Наименование функции (полномочия, обязанности или права)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713EE9">
        <w:tc>
          <w:tcPr>
            <w:tcW w:w="10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Наименование органа: Министерство труда, социальной защиты и демографии  Пензенской области</w:t>
            </w:r>
          </w:p>
        </w:tc>
      </w:tr>
      <w:tr w:rsidR="00713EE9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 Не предполагается.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Нет</w:t>
            </w: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 Оценка дополнительных расходов (доходов)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консолидированного бюджета Пензенской области, связанных</w:t>
      </w: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 введением предлагаемого правового регулирования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88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37"/>
        <w:gridCol w:w="3464"/>
        <w:gridCol w:w="3685"/>
      </w:tblGrid>
      <w:tr w:rsidR="00713EE9"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713EE9"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Наименование органа: Министерство труда, социальной защиты и демографии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Пензенской области</w:t>
            </w:r>
          </w:p>
        </w:tc>
      </w:tr>
      <w:tr w:rsidR="00713EE9"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 Не предполагается.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предполагаются.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</w:tr>
      <w:tr w:rsidR="00713EE9"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ind w:left="-567" w:right="-143"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713EE9" w:rsidRDefault="00122C7B">
      <w:pPr>
        <w:widowControl/>
        <w:ind w:left="-567" w:right="-143"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______________________________________</w:t>
      </w:r>
      <w:r>
        <w:rPr>
          <w:rFonts w:eastAsia="Calibri"/>
          <w:sz w:val="26"/>
          <w:szCs w:val="26"/>
          <w:u w:val="single"/>
          <w:lang w:eastAsia="en-US"/>
        </w:rPr>
        <w:t>нет</w:t>
      </w:r>
      <w:r>
        <w:rPr>
          <w:rFonts w:eastAsia="Calibri"/>
          <w:sz w:val="26"/>
          <w:szCs w:val="26"/>
          <w:lang w:eastAsia="en-US"/>
        </w:rPr>
        <w:t>_______________________________</w:t>
      </w:r>
    </w:p>
    <w:p w:rsidR="00713EE9" w:rsidRDefault="00122C7B">
      <w:pPr>
        <w:widowControl/>
        <w:ind w:left="-567" w:right="-143"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6.5. Источники дан</w:t>
      </w:r>
      <w:r>
        <w:rPr>
          <w:rFonts w:eastAsia="Calibri"/>
          <w:sz w:val="26"/>
          <w:szCs w:val="26"/>
          <w:lang w:eastAsia="en-US"/>
        </w:rPr>
        <w:t>ных:</w:t>
      </w:r>
    </w:p>
    <w:p w:rsidR="00713EE9" w:rsidRDefault="00122C7B">
      <w:pPr>
        <w:widowControl/>
        <w:ind w:left="-567" w:right="-143" w:firstLine="567"/>
        <w:jc w:val="both"/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t>Министерство труда, социальной защиты и демографии  Пензенской области</w:t>
      </w:r>
    </w:p>
    <w:p w:rsidR="00713EE9" w:rsidRDefault="00713EE9">
      <w:pPr>
        <w:widowControl/>
        <w:ind w:left="-567" w:right="-143"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 Новые преимущества, обязанности или ограничения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деятельности либо изменение содержания существующих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связанных с необходимостью соблюдения установленных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таких обязанностей или ограничений, а</w:t>
      </w:r>
      <w:r>
        <w:rPr>
          <w:rFonts w:eastAsia="Calibri"/>
          <w:sz w:val="26"/>
          <w:szCs w:val="26"/>
          <w:lang w:eastAsia="en-US"/>
        </w:rPr>
        <w:t xml:space="preserve"> также возможные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экономической деятельности от предполагаемого правового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регулирования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98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73"/>
        <w:gridCol w:w="4881"/>
        <w:gridCol w:w="1689"/>
        <w:gridCol w:w="1837"/>
      </w:tblGrid>
      <w:tr w:rsidR="00713EE9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7.1. Группы потенциальных адресатов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предлагаемого правового регулирования                           (в соотве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тствии с </w:t>
            </w:r>
            <w:hyperlink w:anchor="Par64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>п. 4.1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7.2. Новые обязанности, преимущества и ограничения, изменения существующих обязанностей и ограничений, вводимые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предлагаемым правовым регулированием (с указанием соответствующих положений проекта акта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7.3. Описание расходов и возможных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7.4. Количест-венная оценка, тыс. рублей</w:t>
            </w:r>
          </w:p>
        </w:tc>
      </w:tr>
      <w:tr w:rsidR="00713EE9">
        <w:trPr>
          <w:trHeight w:val="230"/>
        </w:trPr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pStyle w:val="ConsPlusNormal0"/>
              <w:spacing w:before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лица, осуществляющие предпринимательскую деятельность без образования юридического лица,</w:t>
            </w:r>
          </w:p>
          <w:p w:rsidR="00713EE9" w:rsidRDefault="00122C7B">
            <w:r>
              <w:rPr>
                <w:sz w:val="26"/>
                <w:szCs w:val="26"/>
                <w:lang w:eastAsia="en-US"/>
              </w:rPr>
              <w:t>граждане</w:t>
            </w:r>
          </w:p>
        </w:tc>
        <w:tc>
          <w:tcPr>
            <w:tcW w:w="4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статью 1.4 дополнить словами «, лица, осуществляющие предпринимательскую деятельность без образования юридического лица»;</w:t>
            </w:r>
          </w:p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 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в названии Главы 2 слова «, розничной продажи товаров, содержащих сжиженный углеводородный газ, для личных и бытовых нужд гражд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ан» исключить;</w:t>
            </w:r>
          </w:p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 xml:space="preserve"> 3) </w:t>
            </w: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абзаце втором части 2 статьи 3.1 слова «</w:t>
            </w:r>
            <w:r w:rsidRPr="00122C7B">
              <w:rPr>
                <w:rFonts w:ascii="Times New Roman" w:hAnsi="Times New Roman" w:cs="Times New Roman"/>
                <w:sz w:val="24"/>
                <w:szCs w:val="24"/>
              </w:rPr>
              <w:t>от четырех тысяч до пяти тысяч рублей</w:t>
            </w:r>
            <w:r w:rsidRPr="00122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заменить словами «от трех тысяч до четырех тысяч рублей»; </w:t>
            </w:r>
          </w:p>
          <w:p w:rsidR="00713EE9" w:rsidRPr="00122C7B" w:rsidRDefault="00122C7B">
            <w:pPr>
              <w:jc w:val="both"/>
              <w:rPr>
                <w:color w:val="000000"/>
                <w:sz w:val="24"/>
                <w:szCs w:val="24"/>
              </w:rPr>
            </w:pPr>
            <w:r w:rsidRPr="00122C7B">
              <w:rPr>
                <w:color w:val="000000"/>
                <w:sz w:val="24"/>
                <w:szCs w:val="24"/>
              </w:rPr>
              <w:t xml:space="preserve">4) </w:t>
            </w:r>
            <w:r>
              <w:rPr>
                <w:sz w:val="24"/>
                <w:szCs w:val="24"/>
              </w:rPr>
              <w:t>в абзаце втором статьи 8-1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Pr="00122C7B">
              <w:rPr>
                <w:color w:val="000000"/>
                <w:sz w:val="24"/>
                <w:szCs w:val="24"/>
              </w:rPr>
              <w:t>слова «</w:t>
            </w:r>
            <w:r>
              <w:rPr>
                <w:sz w:val="24"/>
                <w:szCs w:val="24"/>
              </w:rPr>
              <w:t xml:space="preserve">на индивидуальных предпринимателей - от тридцати тысяч до пятидесяти тысяч рублей;» заменить словами  </w:t>
            </w:r>
            <w:r w:rsidRPr="00122C7B">
              <w:rPr>
                <w:color w:val="000000"/>
                <w:sz w:val="24"/>
                <w:szCs w:val="24"/>
              </w:rPr>
              <w:t xml:space="preserve">«на </w:t>
            </w:r>
            <w:r>
              <w:rPr>
                <w:sz w:val="24"/>
                <w:szCs w:val="24"/>
              </w:rPr>
              <w:t>лиц, осуществляющих предпринимательскую деятельность без образования юридического лица</w:t>
            </w:r>
            <w:r w:rsidRPr="00122C7B">
              <w:rPr>
                <w:color w:val="000000"/>
                <w:sz w:val="24"/>
                <w:szCs w:val="24"/>
              </w:rPr>
              <w:t xml:space="preserve">  - </w:t>
            </w:r>
            <w:r>
              <w:rPr>
                <w:sz w:val="24"/>
                <w:szCs w:val="24"/>
              </w:rPr>
              <w:t xml:space="preserve">от </w:t>
            </w:r>
            <w:r w:rsidRPr="00122C7B">
              <w:rPr>
                <w:color w:val="000000"/>
                <w:sz w:val="24"/>
                <w:szCs w:val="24"/>
              </w:rPr>
              <w:t>двадцати тысяч до тридцати тысяч рублей</w:t>
            </w:r>
            <w:r>
              <w:rPr>
                <w:sz w:val="24"/>
                <w:szCs w:val="24"/>
              </w:rPr>
              <w:t xml:space="preserve">;»; </w:t>
            </w:r>
            <w:r w:rsidRPr="00122C7B">
              <w:rPr>
                <w:color w:val="000000"/>
                <w:sz w:val="24"/>
                <w:szCs w:val="24"/>
              </w:rPr>
              <w:t xml:space="preserve">      </w:t>
            </w:r>
          </w:p>
          <w:p w:rsidR="00713EE9" w:rsidRDefault="00122C7B">
            <w:pPr>
              <w:widowControl/>
              <w:jc w:val="both"/>
              <w:rPr>
                <w:sz w:val="26"/>
                <w:szCs w:val="26"/>
              </w:rPr>
            </w:pPr>
            <w:r w:rsidRPr="00122C7B">
              <w:rPr>
                <w:color w:val="000000"/>
                <w:sz w:val="24"/>
                <w:szCs w:val="24"/>
              </w:rPr>
              <w:t xml:space="preserve">5) </w:t>
            </w:r>
            <w:r>
              <w:rPr>
                <w:sz w:val="24"/>
                <w:szCs w:val="24"/>
              </w:rPr>
              <w:t>в аб</w:t>
            </w:r>
            <w:r>
              <w:rPr>
                <w:sz w:val="24"/>
                <w:szCs w:val="24"/>
              </w:rPr>
              <w:t>заце втором статьи 8-1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22C7B">
              <w:rPr>
                <w:color w:val="000000"/>
                <w:sz w:val="24"/>
                <w:szCs w:val="24"/>
              </w:rPr>
              <w:t>слова «</w:t>
            </w:r>
            <w:r>
              <w:rPr>
                <w:sz w:val="24"/>
                <w:szCs w:val="24"/>
              </w:rPr>
              <w:t xml:space="preserve">на индивидуальных предпринимателей - от двух тысяч до трех тысяч рублей;» заменить словами </w:t>
            </w:r>
            <w:r w:rsidRPr="00122C7B">
              <w:rPr>
                <w:color w:val="000000"/>
                <w:sz w:val="24"/>
                <w:szCs w:val="24"/>
              </w:rPr>
              <w:t xml:space="preserve">«на </w:t>
            </w:r>
            <w:r>
              <w:rPr>
                <w:sz w:val="24"/>
                <w:szCs w:val="24"/>
              </w:rPr>
              <w:t xml:space="preserve">лиц, осуществляющих предпринимательскую деятельность без образования юридического лица - </w:t>
            </w:r>
            <w:r w:rsidRPr="00122C7B">
              <w:rPr>
                <w:color w:val="000000"/>
                <w:sz w:val="24"/>
                <w:szCs w:val="24"/>
              </w:rPr>
              <w:t>от одной тысячи до двух тысяч рублей</w:t>
            </w:r>
            <w:r>
              <w:rPr>
                <w:sz w:val="24"/>
                <w:szCs w:val="24"/>
              </w:rPr>
              <w:t>;».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ind w:left="-567" w:right="-143"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713EE9" w:rsidRDefault="00122C7B">
      <w:pPr>
        <w:widowControl/>
        <w:ind w:left="-567" w:right="-143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________________________</w:t>
      </w:r>
      <w:r>
        <w:rPr>
          <w:rFonts w:eastAsia="Calibri"/>
          <w:sz w:val="26"/>
          <w:szCs w:val="26"/>
          <w:u w:val="single"/>
          <w:lang w:eastAsia="en-US"/>
        </w:rPr>
        <w:t>отсутствуют</w:t>
      </w:r>
      <w:r>
        <w:rPr>
          <w:rFonts w:eastAsia="Calibri"/>
          <w:sz w:val="26"/>
          <w:szCs w:val="26"/>
          <w:lang w:eastAsia="en-US"/>
        </w:rPr>
        <w:t>_____________________________________</w:t>
      </w:r>
    </w:p>
    <w:p w:rsidR="00713EE9" w:rsidRDefault="00713EE9">
      <w:pPr>
        <w:widowControl/>
        <w:ind w:left="-567" w:right="-143"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713EE9" w:rsidRDefault="00122C7B">
      <w:pPr>
        <w:widowControl/>
        <w:ind w:left="-567" w:right="-143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предполагаемог</w:t>
      </w:r>
      <w:r>
        <w:rPr>
          <w:rFonts w:eastAsia="Calibri"/>
          <w:sz w:val="26"/>
          <w:szCs w:val="26"/>
          <w:lang w:eastAsia="en-US"/>
        </w:rPr>
        <w:t>о регулирования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346"/>
        <w:gridCol w:w="2551"/>
        <w:gridCol w:w="2694"/>
      </w:tblGrid>
      <w:tr w:rsidR="00713EE9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8.4. Степень контроля рисков (полный/частичный/отсутствует)</w:t>
            </w:r>
          </w:p>
        </w:tc>
      </w:tr>
      <w:tr w:rsidR="00713EE9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При соблюдении норм действующего законодательства риски неблагоприятных последствий применения </w:t>
            </w:r>
            <w:r>
              <w:rPr>
                <w:color w:val="000000"/>
                <w:sz w:val="26"/>
                <w:szCs w:val="26"/>
              </w:rPr>
              <w:lastRenderedPageBreak/>
              <w:t>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widowControl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9. Сравнение возможных вариантов решения проблемы</w:t>
      </w:r>
    </w:p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1081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7"/>
        <w:gridCol w:w="4172"/>
        <w:gridCol w:w="2755"/>
        <w:gridCol w:w="144"/>
      </w:tblGrid>
      <w:tr w:rsidR="00713EE9">
        <w:trPr>
          <w:gridAfter w:val="1"/>
          <w:wAfter w:w="144" w:type="dxa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Вариант 2</w:t>
            </w:r>
          </w:p>
        </w:tc>
      </w:tr>
      <w:tr w:rsidR="00713EE9">
        <w:trPr>
          <w:gridAfter w:val="1"/>
          <w:wAfter w:w="144" w:type="dxa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713EE9">
        <w:trPr>
          <w:gridAfter w:val="1"/>
          <w:wAfter w:w="144" w:type="dxa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76" w:rsidRPr="009B7676" w:rsidRDefault="009B7676" w:rsidP="009B7676">
            <w:pPr>
              <w:widowControl/>
              <w:rPr>
                <w:rFonts w:eastAsia="Calibri"/>
                <w:sz w:val="26"/>
                <w:szCs w:val="26"/>
              </w:rPr>
            </w:pPr>
            <w:r w:rsidRPr="009B7676">
              <w:rPr>
                <w:rFonts w:eastAsia="Calibri"/>
                <w:sz w:val="26"/>
                <w:szCs w:val="26"/>
              </w:rPr>
              <w:t>лица, осуществляющие предпринимательскую деятельность без обра</w:t>
            </w:r>
            <w:bookmarkStart w:id="1" w:name="_GoBack"/>
            <w:bookmarkEnd w:id="1"/>
            <w:r w:rsidRPr="009B7676">
              <w:rPr>
                <w:rFonts w:eastAsia="Calibri"/>
                <w:sz w:val="26"/>
                <w:szCs w:val="26"/>
              </w:rPr>
              <w:t>зования юридического лица,</w:t>
            </w:r>
          </w:p>
          <w:p w:rsidR="00713EE9" w:rsidRDefault="009B7676" w:rsidP="009B7676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9B7676">
              <w:rPr>
                <w:rFonts w:eastAsia="Calibri"/>
                <w:sz w:val="26"/>
                <w:szCs w:val="26"/>
              </w:rPr>
              <w:t>граждане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713EE9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</w:t>
            </w:r>
            <w:r>
              <w:rPr>
                <w:rFonts w:eastAsia="Calibri"/>
                <w:sz w:val="26"/>
                <w:szCs w:val="26"/>
                <w:lang w:eastAsia="en-US"/>
              </w:rPr>
              <w:t>ого регулирования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713EE9" w:rsidRDefault="00713EE9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13EE9">
        <w:trPr>
          <w:gridAfter w:val="1"/>
          <w:wAfter w:w="144" w:type="dxa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jc w:val="both"/>
            </w:pPr>
            <w:r>
              <w:rPr>
                <w:rFonts w:eastAsia="Calibr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jc w:val="center"/>
              <w:rPr>
                <w:highlight w:val="yellow"/>
              </w:rPr>
            </w:pPr>
          </w:p>
        </w:tc>
      </w:tr>
      <w:tr w:rsidR="00713EE9">
        <w:trPr>
          <w:gridAfter w:val="1"/>
          <w:wAfter w:w="144" w:type="dxa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122C7B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>
            <w:pPr>
              <w:widowControl/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713EE9" w:rsidRDefault="00713EE9">
      <w:pPr>
        <w:widowControl/>
        <w:jc w:val="both"/>
        <w:rPr>
          <w:rFonts w:eastAsia="Calibri"/>
          <w:sz w:val="26"/>
          <w:szCs w:val="26"/>
          <w:lang w:eastAsia="en-US"/>
        </w:rPr>
      </w:pPr>
    </w:p>
    <w:p w:rsidR="00713EE9" w:rsidRDefault="00122C7B">
      <w:pPr>
        <w:ind w:left="-567" w:right="-143" w:firstLine="567"/>
        <w:jc w:val="both"/>
        <w:rPr>
          <w:color w:val="000000"/>
          <w:sz w:val="26"/>
          <w:szCs w:val="26"/>
          <w:u w:val="single"/>
        </w:rPr>
      </w:pPr>
      <w:r>
        <w:rPr>
          <w:rFonts w:eastAsia="Calibri"/>
          <w:sz w:val="26"/>
          <w:szCs w:val="26"/>
          <w:lang w:eastAsia="en-US"/>
        </w:rPr>
        <w:t>9.6. Обоснование выбора предпочтительного варианта решения выявленной проблемы: альтернативные варианты решения проблемы отсутствуют</w:t>
      </w:r>
      <w:r>
        <w:rPr>
          <w:color w:val="000000"/>
          <w:sz w:val="26"/>
          <w:szCs w:val="26"/>
        </w:rPr>
        <w:t>.</w:t>
      </w:r>
    </w:p>
    <w:p w:rsidR="00713EE9" w:rsidRDefault="00713EE9">
      <w:pPr>
        <w:ind w:left="-567" w:right="-143"/>
        <w:jc w:val="center"/>
        <w:rPr>
          <w:b/>
          <w:bCs/>
          <w:spacing w:val="-4"/>
          <w:sz w:val="26"/>
          <w:szCs w:val="26"/>
        </w:rPr>
      </w:pPr>
    </w:p>
    <w:p w:rsidR="00713EE9" w:rsidRDefault="00122C7B">
      <w:pPr>
        <w:pStyle w:val="ConsPlusNormal0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 Результаты публичных консультаций по проекту</w:t>
      </w:r>
    </w:p>
    <w:p w:rsidR="00713EE9" w:rsidRDefault="00122C7B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нормативного правового акта</w:t>
      </w:r>
    </w:p>
    <w:p w:rsidR="00713EE9" w:rsidRDefault="00713EE9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60"/>
        <w:gridCol w:w="6440"/>
      </w:tblGrid>
      <w:tr w:rsidR="00713EE9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27.05.2026</w:t>
            </w:r>
          </w:p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Окончание: 10.06.2026</w:t>
            </w:r>
          </w:p>
        </w:tc>
      </w:tr>
      <w:tr w:rsidR="00713EE9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C7B">
              <w:rPr>
                <w:rFonts w:ascii="Times New Roman" w:hAnsi="Times New Roman" w:cs="Times New Roman"/>
                <w:sz w:val="28"/>
                <w:szCs w:val="28"/>
              </w:rPr>
              <w:t>Замечания отсутствуют</w:t>
            </w:r>
          </w:p>
        </w:tc>
      </w:tr>
      <w:tr w:rsidR="00713EE9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10.3. Полный электронный адрес размещения Справки о проведении публичных консультаций</w:t>
            </w:r>
            <w:bookmarkStart w:id="2" w:name="undefined"/>
            <w:bookmarkEnd w:id="2"/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Default="00713EE9"/>
        </w:tc>
      </w:tr>
      <w:tr w:rsidR="00713EE9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E9" w:rsidRPr="00122C7B" w:rsidRDefault="00122C7B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13EE9" w:rsidRDefault="00713EE9">
      <w:pPr>
        <w:pStyle w:val="ConsPlusNonformat"/>
        <w:jc w:val="both"/>
      </w:pPr>
    </w:p>
    <w:p w:rsidR="00713EE9" w:rsidRDefault="00713EE9">
      <w:pPr>
        <w:pStyle w:val="ConsPlusNonformat"/>
        <w:jc w:val="both"/>
      </w:pPr>
    </w:p>
    <w:p w:rsidR="00713EE9" w:rsidRDefault="00713EE9">
      <w:pPr>
        <w:pStyle w:val="ConsPlusNonformat"/>
        <w:jc w:val="both"/>
      </w:pPr>
    </w:p>
    <w:p w:rsidR="00713EE9" w:rsidRDefault="00122C7B">
      <w:pPr>
        <w:pStyle w:val="ConsPlusNonformat"/>
        <w:jc w:val="both"/>
      </w:pPr>
      <w:r>
        <w:t xml:space="preserve">      </w:t>
      </w:r>
    </w:p>
    <w:p w:rsidR="00713EE9" w:rsidRDefault="00122C7B">
      <w:pPr>
        <w:pStyle w:val="ConsPlusNonformat"/>
        <w:tabs>
          <w:tab w:val="left" w:pos="78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Министра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Д.В. Матвеев</w:t>
      </w:r>
    </w:p>
    <w:sectPr w:rsidR="00713EE9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C7B" w:rsidRDefault="00122C7B">
      <w:r>
        <w:separator/>
      </w:r>
    </w:p>
  </w:endnote>
  <w:endnote w:type="continuationSeparator" w:id="0">
    <w:p w:rsidR="00122C7B" w:rsidRDefault="0012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C7B" w:rsidRDefault="00122C7B">
      <w:r>
        <w:separator/>
      </w:r>
    </w:p>
  </w:footnote>
  <w:footnote w:type="continuationSeparator" w:id="0">
    <w:p w:rsidR="00122C7B" w:rsidRDefault="00122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324"/>
    <w:multiLevelType w:val="hybridMultilevel"/>
    <w:tmpl w:val="E8627E12"/>
    <w:lvl w:ilvl="0" w:tplc="013C96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C502D18">
      <w:start w:val="1"/>
      <w:numFmt w:val="lowerLetter"/>
      <w:lvlText w:val="%2."/>
      <w:lvlJc w:val="left"/>
      <w:pPr>
        <w:ind w:left="1647" w:hanging="360"/>
      </w:pPr>
    </w:lvl>
    <w:lvl w:ilvl="2" w:tplc="7FBCE5F4">
      <w:start w:val="1"/>
      <w:numFmt w:val="lowerRoman"/>
      <w:lvlText w:val="%3."/>
      <w:lvlJc w:val="right"/>
      <w:pPr>
        <w:ind w:left="2367" w:hanging="180"/>
      </w:pPr>
    </w:lvl>
    <w:lvl w:ilvl="3" w:tplc="531234A2">
      <w:start w:val="1"/>
      <w:numFmt w:val="decimal"/>
      <w:lvlText w:val="%4."/>
      <w:lvlJc w:val="left"/>
      <w:pPr>
        <w:ind w:left="3087" w:hanging="360"/>
      </w:pPr>
    </w:lvl>
    <w:lvl w:ilvl="4" w:tplc="AF46A76E">
      <w:start w:val="1"/>
      <w:numFmt w:val="lowerLetter"/>
      <w:lvlText w:val="%5."/>
      <w:lvlJc w:val="left"/>
      <w:pPr>
        <w:ind w:left="3807" w:hanging="360"/>
      </w:pPr>
    </w:lvl>
    <w:lvl w:ilvl="5" w:tplc="A6522990">
      <w:start w:val="1"/>
      <w:numFmt w:val="lowerRoman"/>
      <w:lvlText w:val="%6."/>
      <w:lvlJc w:val="right"/>
      <w:pPr>
        <w:ind w:left="4527" w:hanging="180"/>
      </w:pPr>
    </w:lvl>
    <w:lvl w:ilvl="6" w:tplc="C3F0435A">
      <w:start w:val="1"/>
      <w:numFmt w:val="decimal"/>
      <w:lvlText w:val="%7."/>
      <w:lvlJc w:val="left"/>
      <w:pPr>
        <w:ind w:left="5247" w:hanging="360"/>
      </w:pPr>
    </w:lvl>
    <w:lvl w:ilvl="7" w:tplc="60725FA2">
      <w:start w:val="1"/>
      <w:numFmt w:val="lowerLetter"/>
      <w:lvlText w:val="%8."/>
      <w:lvlJc w:val="left"/>
      <w:pPr>
        <w:ind w:left="5967" w:hanging="360"/>
      </w:pPr>
    </w:lvl>
    <w:lvl w:ilvl="8" w:tplc="63C885D4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3D0295"/>
    <w:multiLevelType w:val="hybridMultilevel"/>
    <w:tmpl w:val="9280B33E"/>
    <w:lvl w:ilvl="0" w:tplc="C2DCF6AC">
      <w:start w:val="1"/>
      <w:numFmt w:val="decimal"/>
      <w:lvlText w:val="%1."/>
      <w:lvlJc w:val="left"/>
      <w:pPr>
        <w:ind w:left="360" w:hanging="360"/>
      </w:pPr>
    </w:lvl>
    <w:lvl w:ilvl="1" w:tplc="E848918E">
      <w:start w:val="1"/>
      <w:numFmt w:val="lowerLetter"/>
      <w:lvlText w:val="%2."/>
      <w:lvlJc w:val="left"/>
      <w:pPr>
        <w:ind w:left="1080" w:hanging="360"/>
      </w:pPr>
    </w:lvl>
    <w:lvl w:ilvl="2" w:tplc="6AEAF974">
      <w:start w:val="1"/>
      <w:numFmt w:val="lowerRoman"/>
      <w:lvlText w:val="%3."/>
      <w:lvlJc w:val="right"/>
      <w:pPr>
        <w:ind w:left="1800" w:hanging="180"/>
      </w:pPr>
    </w:lvl>
    <w:lvl w:ilvl="3" w:tplc="762CDF5A">
      <w:start w:val="1"/>
      <w:numFmt w:val="decimal"/>
      <w:lvlText w:val="%4."/>
      <w:lvlJc w:val="left"/>
      <w:pPr>
        <w:ind w:left="2520" w:hanging="360"/>
      </w:pPr>
    </w:lvl>
    <w:lvl w:ilvl="4" w:tplc="31D4E24E">
      <w:start w:val="1"/>
      <w:numFmt w:val="lowerLetter"/>
      <w:lvlText w:val="%5."/>
      <w:lvlJc w:val="left"/>
      <w:pPr>
        <w:ind w:left="3240" w:hanging="360"/>
      </w:pPr>
    </w:lvl>
    <w:lvl w:ilvl="5" w:tplc="60260EC0">
      <w:start w:val="1"/>
      <w:numFmt w:val="lowerRoman"/>
      <w:lvlText w:val="%6."/>
      <w:lvlJc w:val="right"/>
      <w:pPr>
        <w:ind w:left="3960" w:hanging="180"/>
      </w:pPr>
    </w:lvl>
    <w:lvl w:ilvl="6" w:tplc="3660810E">
      <w:start w:val="1"/>
      <w:numFmt w:val="decimal"/>
      <w:lvlText w:val="%7."/>
      <w:lvlJc w:val="left"/>
      <w:pPr>
        <w:ind w:left="4680" w:hanging="360"/>
      </w:pPr>
    </w:lvl>
    <w:lvl w:ilvl="7" w:tplc="7C380094">
      <w:start w:val="1"/>
      <w:numFmt w:val="lowerLetter"/>
      <w:lvlText w:val="%8."/>
      <w:lvlJc w:val="left"/>
      <w:pPr>
        <w:ind w:left="5400" w:hanging="360"/>
      </w:pPr>
    </w:lvl>
    <w:lvl w:ilvl="8" w:tplc="7FCE922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24EAD"/>
    <w:multiLevelType w:val="hybridMultilevel"/>
    <w:tmpl w:val="04A455AE"/>
    <w:lvl w:ilvl="0" w:tplc="6ECA9338">
      <w:start w:val="1"/>
      <w:numFmt w:val="bullet"/>
      <w:lvlText w:val="–"/>
      <w:lvlJc w:val="left"/>
      <w:pPr>
        <w:ind w:left="1134" w:hanging="360"/>
      </w:pPr>
      <w:rPr>
        <w:rFonts w:ascii="Arial" w:eastAsia="Arial" w:hAnsi="Arial" w:cs="Arial" w:hint="default"/>
      </w:rPr>
    </w:lvl>
    <w:lvl w:ilvl="1" w:tplc="689ECD92">
      <w:start w:val="1"/>
      <w:numFmt w:val="bullet"/>
      <w:lvlText w:val="o"/>
      <w:lvlJc w:val="left"/>
      <w:pPr>
        <w:ind w:left="1854" w:hanging="360"/>
      </w:pPr>
      <w:rPr>
        <w:rFonts w:ascii="Courier New" w:eastAsia="Courier New" w:hAnsi="Courier New" w:cs="Courier New" w:hint="default"/>
      </w:rPr>
    </w:lvl>
    <w:lvl w:ilvl="2" w:tplc="DB1A2622">
      <w:start w:val="1"/>
      <w:numFmt w:val="bullet"/>
      <w:lvlText w:val="§"/>
      <w:lvlJc w:val="left"/>
      <w:pPr>
        <w:ind w:left="2574" w:hanging="360"/>
      </w:pPr>
      <w:rPr>
        <w:rFonts w:ascii="Wingdings" w:eastAsia="Wingdings" w:hAnsi="Wingdings" w:cs="Wingdings" w:hint="default"/>
      </w:rPr>
    </w:lvl>
    <w:lvl w:ilvl="3" w:tplc="3222CD42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 w:hint="default"/>
      </w:rPr>
    </w:lvl>
    <w:lvl w:ilvl="4" w:tplc="E5023770">
      <w:start w:val="1"/>
      <w:numFmt w:val="bullet"/>
      <w:lvlText w:val="o"/>
      <w:lvlJc w:val="left"/>
      <w:pPr>
        <w:ind w:left="4014" w:hanging="360"/>
      </w:pPr>
      <w:rPr>
        <w:rFonts w:ascii="Courier New" w:eastAsia="Courier New" w:hAnsi="Courier New" w:cs="Courier New" w:hint="default"/>
      </w:rPr>
    </w:lvl>
    <w:lvl w:ilvl="5" w:tplc="3E046F52">
      <w:start w:val="1"/>
      <w:numFmt w:val="bullet"/>
      <w:lvlText w:val="§"/>
      <w:lvlJc w:val="left"/>
      <w:pPr>
        <w:ind w:left="4734" w:hanging="360"/>
      </w:pPr>
      <w:rPr>
        <w:rFonts w:ascii="Wingdings" w:eastAsia="Wingdings" w:hAnsi="Wingdings" w:cs="Wingdings" w:hint="default"/>
      </w:rPr>
    </w:lvl>
    <w:lvl w:ilvl="6" w:tplc="3F86778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 w:hint="default"/>
      </w:rPr>
    </w:lvl>
    <w:lvl w:ilvl="7" w:tplc="7E423E50">
      <w:start w:val="1"/>
      <w:numFmt w:val="bullet"/>
      <w:lvlText w:val="o"/>
      <w:lvlJc w:val="left"/>
      <w:pPr>
        <w:ind w:left="6174" w:hanging="360"/>
      </w:pPr>
      <w:rPr>
        <w:rFonts w:ascii="Courier New" w:eastAsia="Courier New" w:hAnsi="Courier New" w:cs="Courier New" w:hint="default"/>
      </w:rPr>
    </w:lvl>
    <w:lvl w:ilvl="8" w:tplc="1624A7D0">
      <w:start w:val="1"/>
      <w:numFmt w:val="bullet"/>
      <w:lvlText w:val="§"/>
      <w:lvlJc w:val="left"/>
      <w:pPr>
        <w:ind w:left="6894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B493F21"/>
    <w:multiLevelType w:val="hybridMultilevel"/>
    <w:tmpl w:val="41ACC9D6"/>
    <w:lvl w:ilvl="0" w:tplc="CAF46E14">
      <w:start w:val="1"/>
      <w:numFmt w:val="decimal"/>
      <w:lvlText w:val="%1)"/>
      <w:lvlJc w:val="left"/>
      <w:pPr>
        <w:ind w:left="1483" w:hanging="360"/>
      </w:pPr>
    </w:lvl>
    <w:lvl w:ilvl="1" w:tplc="7AE41218">
      <w:start w:val="1"/>
      <w:numFmt w:val="lowerLetter"/>
      <w:lvlText w:val="%2."/>
      <w:lvlJc w:val="left"/>
      <w:pPr>
        <w:ind w:left="2203" w:hanging="360"/>
      </w:pPr>
    </w:lvl>
    <w:lvl w:ilvl="2" w:tplc="710A16AA">
      <w:start w:val="1"/>
      <w:numFmt w:val="lowerRoman"/>
      <w:lvlText w:val="%3."/>
      <w:lvlJc w:val="right"/>
      <w:pPr>
        <w:ind w:left="2923" w:hanging="180"/>
      </w:pPr>
    </w:lvl>
    <w:lvl w:ilvl="3" w:tplc="DEE6B4D8">
      <w:start w:val="1"/>
      <w:numFmt w:val="decimal"/>
      <w:lvlText w:val="%4."/>
      <w:lvlJc w:val="left"/>
      <w:pPr>
        <w:ind w:left="3643" w:hanging="360"/>
      </w:pPr>
    </w:lvl>
    <w:lvl w:ilvl="4" w:tplc="739CC46E">
      <w:start w:val="1"/>
      <w:numFmt w:val="lowerLetter"/>
      <w:lvlText w:val="%5."/>
      <w:lvlJc w:val="left"/>
      <w:pPr>
        <w:ind w:left="4363" w:hanging="360"/>
      </w:pPr>
    </w:lvl>
    <w:lvl w:ilvl="5" w:tplc="610ED0A8">
      <w:start w:val="1"/>
      <w:numFmt w:val="lowerRoman"/>
      <w:lvlText w:val="%6."/>
      <w:lvlJc w:val="right"/>
      <w:pPr>
        <w:ind w:left="5083" w:hanging="180"/>
      </w:pPr>
    </w:lvl>
    <w:lvl w:ilvl="6" w:tplc="648A76A8">
      <w:start w:val="1"/>
      <w:numFmt w:val="decimal"/>
      <w:lvlText w:val="%7."/>
      <w:lvlJc w:val="left"/>
      <w:pPr>
        <w:ind w:left="5803" w:hanging="360"/>
      </w:pPr>
    </w:lvl>
    <w:lvl w:ilvl="7" w:tplc="9A2AC28E">
      <w:start w:val="1"/>
      <w:numFmt w:val="lowerLetter"/>
      <w:lvlText w:val="%8."/>
      <w:lvlJc w:val="left"/>
      <w:pPr>
        <w:ind w:left="6523" w:hanging="360"/>
      </w:pPr>
    </w:lvl>
    <w:lvl w:ilvl="8" w:tplc="756412FC">
      <w:start w:val="1"/>
      <w:numFmt w:val="lowerRoman"/>
      <w:lvlText w:val="%9."/>
      <w:lvlJc w:val="right"/>
      <w:pPr>
        <w:ind w:left="7243" w:hanging="180"/>
      </w:pPr>
    </w:lvl>
  </w:abstractNum>
  <w:abstractNum w:abstractNumId="4" w15:restartNumberingAfterBreak="0">
    <w:nsid w:val="3AA03FA2"/>
    <w:multiLevelType w:val="hybridMultilevel"/>
    <w:tmpl w:val="D990E188"/>
    <w:lvl w:ilvl="0" w:tplc="CC821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456EC0E">
      <w:start w:val="1"/>
      <w:numFmt w:val="lowerLetter"/>
      <w:lvlText w:val="%2."/>
      <w:lvlJc w:val="left"/>
      <w:pPr>
        <w:ind w:left="1647" w:hanging="360"/>
      </w:pPr>
    </w:lvl>
    <w:lvl w:ilvl="2" w:tplc="8528E9B6">
      <w:start w:val="1"/>
      <w:numFmt w:val="lowerRoman"/>
      <w:lvlText w:val="%3."/>
      <w:lvlJc w:val="right"/>
      <w:pPr>
        <w:ind w:left="2367" w:hanging="180"/>
      </w:pPr>
    </w:lvl>
    <w:lvl w:ilvl="3" w:tplc="A754CBB0">
      <w:start w:val="1"/>
      <w:numFmt w:val="decimal"/>
      <w:lvlText w:val="%4."/>
      <w:lvlJc w:val="left"/>
      <w:pPr>
        <w:ind w:left="3087" w:hanging="360"/>
      </w:pPr>
    </w:lvl>
    <w:lvl w:ilvl="4" w:tplc="C152227A">
      <w:start w:val="1"/>
      <w:numFmt w:val="lowerLetter"/>
      <w:lvlText w:val="%5."/>
      <w:lvlJc w:val="left"/>
      <w:pPr>
        <w:ind w:left="3807" w:hanging="360"/>
      </w:pPr>
    </w:lvl>
    <w:lvl w:ilvl="5" w:tplc="205A9BBC">
      <w:start w:val="1"/>
      <w:numFmt w:val="lowerRoman"/>
      <w:lvlText w:val="%6."/>
      <w:lvlJc w:val="right"/>
      <w:pPr>
        <w:ind w:left="4527" w:hanging="180"/>
      </w:pPr>
    </w:lvl>
    <w:lvl w:ilvl="6" w:tplc="066A5E3E">
      <w:start w:val="1"/>
      <w:numFmt w:val="decimal"/>
      <w:lvlText w:val="%7."/>
      <w:lvlJc w:val="left"/>
      <w:pPr>
        <w:ind w:left="5247" w:hanging="360"/>
      </w:pPr>
    </w:lvl>
    <w:lvl w:ilvl="7" w:tplc="ED986D0C">
      <w:start w:val="1"/>
      <w:numFmt w:val="lowerLetter"/>
      <w:lvlText w:val="%8."/>
      <w:lvlJc w:val="left"/>
      <w:pPr>
        <w:ind w:left="5967" w:hanging="360"/>
      </w:pPr>
    </w:lvl>
    <w:lvl w:ilvl="8" w:tplc="D00634FC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3F3F06"/>
    <w:multiLevelType w:val="hybridMultilevel"/>
    <w:tmpl w:val="015C7D56"/>
    <w:lvl w:ilvl="0" w:tplc="AE8468E6">
      <w:start w:val="1"/>
      <w:numFmt w:val="bullet"/>
      <w:lvlText w:val="–"/>
      <w:lvlJc w:val="left"/>
      <w:pPr>
        <w:ind w:left="1134" w:hanging="360"/>
      </w:pPr>
      <w:rPr>
        <w:rFonts w:ascii="Arial" w:eastAsia="Arial" w:hAnsi="Arial" w:cs="Arial" w:hint="default"/>
      </w:rPr>
    </w:lvl>
    <w:lvl w:ilvl="1" w:tplc="A11ADBE8">
      <w:start w:val="1"/>
      <w:numFmt w:val="bullet"/>
      <w:lvlText w:val="o"/>
      <w:lvlJc w:val="left"/>
      <w:pPr>
        <w:ind w:left="1854" w:hanging="360"/>
      </w:pPr>
      <w:rPr>
        <w:rFonts w:ascii="Courier New" w:eastAsia="Courier New" w:hAnsi="Courier New" w:cs="Courier New" w:hint="default"/>
      </w:rPr>
    </w:lvl>
    <w:lvl w:ilvl="2" w:tplc="165AD9D6">
      <w:start w:val="1"/>
      <w:numFmt w:val="bullet"/>
      <w:lvlText w:val="§"/>
      <w:lvlJc w:val="left"/>
      <w:pPr>
        <w:ind w:left="2574" w:hanging="360"/>
      </w:pPr>
      <w:rPr>
        <w:rFonts w:ascii="Wingdings" w:eastAsia="Wingdings" w:hAnsi="Wingdings" w:cs="Wingdings" w:hint="default"/>
      </w:rPr>
    </w:lvl>
    <w:lvl w:ilvl="3" w:tplc="96142512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 w:hint="default"/>
      </w:rPr>
    </w:lvl>
    <w:lvl w:ilvl="4" w:tplc="A158255A">
      <w:start w:val="1"/>
      <w:numFmt w:val="bullet"/>
      <w:lvlText w:val="o"/>
      <w:lvlJc w:val="left"/>
      <w:pPr>
        <w:ind w:left="4014" w:hanging="360"/>
      </w:pPr>
      <w:rPr>
        <w:rFonts w:ascii="Courier New" w:eastAsia="Courier New" w:hAnsi="Courier New" w:cs="Courier New" w:hint="default"/>
      </w:rPr>
    </w:lvl>
    <w:lvl w:ilvl="5" w:tplc="4EE4076A">
      <w:start w:val="1"/>
      <w:numFmt w:val="bullet"/>
      <w:lvlText w:val="§"/>
      <w:lvlJc w:val="left"/>
      <w:pPr>
        <w:ind w:left="4734" w:hanging="360"/>
      </w:pPr>
      <w:rPr>
        <w:rFonts w:ascii="Wingdings" w:eastAsia="Wingdings" w:hAnsi="Wingdings" w:cs="Wingdings" w:hint="default"/>
      </w:rPr>
    </w:lvl>
    <w:lvl w:ilvl="6" w:tplc="D0A6EB20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 w:hint="default"/>
      </w:rPr>
    </w:lvl>
    <w:lvl w:ilvl="7" w:tplc="ED06C35A">
      <w:start w:val="1"/>
      <w:numFmt w:val="bullet"/>
      <w:lvlText w:val="o"/>
      <w:lvlJc w:val="left"/>
      <w:pPr>
        <w:ind w:left="6174" w:hanging="360"/>
      </w:pPr>
      <w:rPr>
        <w:rFonts w:ascii="Courier New" w:eastAsia="Courier New" w:hAnsi="Courier New" w:cs="Courier New" w:hint="default"/>
      </w:rPr>
    </w:lvl>
    <w:lvl w:ilvl="8" w:tplc="CC624602">
      <w:start w:val="1"/>
      <w:numFmt w:val="bullet"/>
      <w:lvlText w:val="§"/>
      <w:lvlJc w:val="left"/>
      <w:pPr>
        <w:ind w:left="6894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EE9"/>
    <w:rsid w:val="00122C7B"/>
    <w:rsid w:val="00713EE9"/>
    <w:rsid w:val="009B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DF625-8FC3-4875-A1AA-42EAFADB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lang w:val="en-US" w:eastAsia="zh-CN"/>
    </w:rPr>
  </w:style>
  <w:style w:type="paragraph" w:customStyle="1" w:styleId="ConsPlusNonformat">
    <w:name w:val="ConsPlusNonforma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New" w:eastAsia="CourierNew" w:hAnsi="CourierNew" w:cs="CourierNew"/>
      <w:lang w:val="en-US" w:eastAsia="zh-CN"/>
    </w:rPr>
  </w:style>
  <w:style w:type="paragraph" w:customStyle="1" w:styleId="13">
    <w:name w:val="Стиль1"/>
    <w:qFormat/>
    <w:pPr>
      <w:numPr>
        <w:ilvl w:val="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927"/>
      </w:tabs>
      <w:spacing w:before="120"/>
      <w:ind w:firstLine="567"/>
      <w:jc w:val="both"/>
      <w:outlineLvl w:val="5"/>
    </w:pPr>
    <w:rPr>
      <w:rFonts w:ascii="Times New Roman" w:eastAsia="Times New Roman" w:hAnsi="Times New Roman"/>
      <w:sz w:val="24"/>
    </w:rPr>
  </w:style>
  <w:style w:type="paragraph" w:customStyle="1" w:styleId="ConsPlusNormal0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Cs w:val="22"/>
    </w:rPr>
  </w:style>
  <w:style w:type="paragraph" w:customStyle="1" w:styleId="25">
    <w:name w:val="Стиль2"/>
    <w:qFormat/>
    <w:pPr>
      <w:numPr>
        <w:ilvl w:val="6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927"/>
      </w:tabs>
      <w:spacing w:before="60"/>
      <w:ind w:left="344" w:firstLine="283"/>
      <w:jc w:val="both"/>
      <w:outlineLvl w:val="6"/>
    </w:pPr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Diman</cp:lastModifiedBy>
  <cp:revision>54</cp:revision>
  <dcterms:created xsi:type="dcterms:W3CDTF">2024-03-15T06:48:00Z</dcterms:created>
  <dcterms:modified xsi:type="dcterms:W3CDTF">2026-05-27T09:15:00Z</dcterms:modified>
  <cp:version>917504</cp:version>
</cp:coreProperties>
</file>