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Пензенской обл. от 27.12.2021 N 922-пП</w:t>
              <w:br/>
              <w:t xml:space="preserve">(ред. от 23.11.2022)</w:t>
              <w:br/>
              <w:t xml:space="preserve">"Об утверждении Положения о региональном государственном контроле (надзоре) за приемом на работу инвалидов в пределах установленной квоты и признании утратившими силу отдельных нормативных правовых актов Правительства Пензенской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14.12.2022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ПЕНЗЕНСКОЙ ОБЛАСТИ</w:t>
      </w:r>
    </w:p>
    <w:p>
      <w:pPr>
        <w:pStyle w:val="2"/>
        <w:jc w:val="both"/>
      </w:pPr>
      <w:r>
        <w:rPr>
          <w:sz w:val="20"/>
        </w:rPr>
      </w:r>
    </w:p>
    <w:p>
      <w:pPr>
        <w:pStyle w:val="2"/>
        <w:jc w:val="center"/>
      </w:pPr>
      <w:r>
        <w:rPr>
          <w:sz w:val="20"/>
        </w:rPr>
        <w:t xml:space="preserve">ПОСТАНОВЛЕНИЕ</w:t>
      </w:r>
    </w:p>
    <w:p>
      <w:pPr>
        <w:pStyle w:val="2"/>
        <w:jc w:val="center"/>
      </w:pPr>
      <w:r>
        <w:rPr>
          <w:sz w:val="20"/>
        </w:rPr>
        <w:t xml:space="preserve">от 27 декабря 2021 г. N 922-пП</w:t>
      </w:r>
    </w:p>
    <w:p>
      <w:pPr>
        <w:pStyle w:val="2"/>
        <w:jc w:val="both"/>
      </w:pPr>
      <w:r>
        <w:rPr>
          <w:sz w:val="20"/>
        </w:rPr>
      </w:r>
    </w:p>
    <w:p>
      <w:pPr>
        <w:pStyle w:val="2"/>
        <w:jc w:val="center"/>
      </w:pPr>
      <w:r>
        <w:rPr>
          <w:sz w:val="20"/>
        </w:rPr>
        <w:t xml:space="preserve">ОБ УТВЕРЖДЕНИИ ПОЛОЖЕНИЯ О РЕГИОНАЛЬНОМ ГОСУДАРСТВЕННОМ</w:t>
      </w:r>
    </w:p>
    <w:p>
      <w:pPr>
        <w:pStyle w:val="2"/>
        <w:jc w:val="center"/>
      </w:pPr>
      <w:r>
        <w:rPr>
          <w:sz w:val="20"/>
        </w:rPr>
        <w:t xml:space="preserve">КОНТРОЛЕ (НАДЗОРЕ) ЗА ПРИЕМОМ НА РАБОТУ ИНВАЛИДОВ В ПРЕДЕЛАХ</w:t>
      </w:r>
    </w:p>
    <w:p>
      <w:pPr>
        <w:pStyle w:val="2"/>
        <w:jc w:val="center"/>
      </w:pPr>
      <w:r>
        <w:rPr>
          <w:sz w:val="20"/>
        </w:rPr>
        <w:t xml:space="preserve">УСТАНОВЛЕННОЙ КВОТЫ И ПРИЗНАНИИ УТРАТИВШИМИ СИЛУ ОТДЕЛЬНЫХ</w:t>
      </w:r>
    </w:p>
    <w:p>
      <w:pPr>
        <w:pStyle w:val="2"/>
        <w:jc w:val="center"/>
      </w:pPr>
      <w:r>
        <w:rPr>
          <w:sz w:val="20"/>
        </w:rPr>
        <w:t xml:space="preserve">НОРМАТИВНЫХ ПРАВОВЫХ АКТОВ ПРАВИТЕЛЬСТВА ПЕНЗЕНСКОЙ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Пензенской обл. от 06.06.2022 </w:t>
            </w:r>
            <w:hyperlink w:history="0" r:id="rId7" w:tooltip="Постановление Правительства Пензенской обл. от 06.06.2022 N 437-пП &quot;О внесении изменений в отдельные нормативные правовые акты Правительства Пензенской области&quot; {КонсультантПлюс}">
              <w:r>
                <w:rPr>
                  <w:sz w:val="20"/>
                  <w:color w:val="0000ff"/>
                </w:rPr>
                <w:t xml:space="preserve">N 437-пП</w:t>
              </w:r>
            </w:hyperlink>
            <w:r>
              <w:rPr>
                <w:sz w:val="20"/>
                <w:color w:val="392c69"/>
              </w:rPr>
              <w:t xml:space="preserve">,</w:t>
            </w:r>
          </w:p>
          <w:p>
            <w:pPr>
              <w:pStyle w:val="0"/>
              <w:jc w:val="center"/>
            </w:pPr>
            <w:r>
              <w:rPr>
                <w:sz w:val="20"/>
                <w:color w:val="392c69"/>
              </w:rPr>
              <w:t xml:space="preserve">от 23.11.2022 </w:t>
            </w:r>
            <w:hyperlink w:history="0" r:id="rId8" w:tooltip="Постановление Правительства Пензенской обл. от 23.11.2022 N 1040-пП &quot;О внесении изменений в отдельные нормативные правовые акты Правительства Пензенской области&quot; {КонсультантПлюс}">
              <w:r>
                <w:rPr>
                  <w:sz w:val="20"/>
                  <w:color w:val="0000ff"/>
                </w:rPr>
                <w:t xml:space="preserve">N 1040-пП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со </w:t>
      </w:r>
      <w:hyperlink w:history="0" r:id="rId9" w:tooltip="Закон РФ от 19.04.1991 N 1032-1 (ред. от 19.11.2021) &quot;О занятости населения в Российской Федерации&quot; (с изм. и доп., вступ. в силу с 01.03.2022) {КонсультантПлюс}">
        <w:r>
          <w:rPr>
            <w:sz w:val="20"/>
            <w:color w:val="0000ff"/>
          </w:rPr>
          <w:t xml:space="preserve">статьей 7.1-1</w:t>
        </w:r>
      </w:hyperlink>
      <w:r>
        <w:rPr>
          <w:sz w:val="20"/>
        </w:rPr>
        <w:t xml:space="preserve"> Закона Российской Федерации от 19.04.1991 N 1032-1 "О занятости населения в Российской Федерации" (с последующими изменениями), Федеральным </w:t>
      </w:r>
      <w:hyperlink w:history="0" r:id="rId10"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 (с последующими изменениями), руководствуясь </w:t>
      </w:r>
      <w:hyperlink w:history="0" r:id="rId11" w:tooltip="Закон Пензенской обл. от 22.12.2005 N 906-ЗПО (ред. от 25.11.2022) &quot;О Правительстве Пензенской области&quot; (принят ЗС Пензенской обл. 21.12.2005) {КонсультантПлюс}">
        <w:r>
          <w:rPr>
            <w:sz w:val="20"/>
            <w:color w:val="0000ff"/>
          </w:rPr>
          <w:t xml:space="preserve">Законом</w:t>
        </w:r>
      </w:hyperlink>
      <w:r>
        <w:rPr>
          <w:sz w:val="20"/>
        </w:rP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pPr>
        <w:pStyle w:val="0"/>
        <w:spacing w:before="200" w:line-rule="auto"/>
        <w:ind w:firstLine="540"/>
        <w:jc w:val="both"/>
      </w:pPr>
      <w:r>
        <w:rPr>
          <w:sz w:val="20"/>
        </w:rPr>
        <w:t xml:space="preserve">1. Утвердить прилагаемое </w:t>
      </w:r>
      <w:hyperlink w:history="0" w:anchor="P38" w:tooltip="ПОЛОЖЕНИЕ">
        <w:r>
          <w:rPr>
            <w:sz w:val="20"/>
            <w:color w:val="0000ff"/>
          </w:rPr>
          <w:t xml:space="preserve">Положение</w:t>
        </w:r>
      </w:hyperlink>
      <w:r>
        <w:rPr>
          <w:sz w:val="20"/>
        </w:rPr>
        <w:t xml:space="preserve"> о региональном государственном контроле (надзоре) за приемом на работу инвалидов в пределах установленной квоты.</w:t>
      </w:r>
    </w:p>
    <w:bookmarkStart w:id="16" w:name="P16"/>
    <w:bookmarkEnd w:id="16"/>
    <w:p>
      <w:pPr>
        <w:pStyle w:val="0"/>
        <w:spacing w:before="200" w:line-rule="auto"/>
        <w:ind w:firstLine="540"/>
        <w:jc w:val="both"/>
      </w:pPr>
      <w:r>
        <w:rPr>
          <w:sz w:val="20"/>
        </w:rPr>
        <w:t xml:space="preserve">2. </w:t>
      </w:r>
      <w:hyperlink w:history="0" w:anchor="P167" w:tooltip="46. Судебное обжалование решений Министерств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Пункт 46</w:t>
        </w:r>
      </w:hyperlink>
      <w:r>
        <w:rPr>
          <w:sz w:val="20"/>
        </w:rPr>
        <w:t xml:space="preserve"> Положения вступает в силу с 1 января 2023 года.</w:t>
      </w:r>
    </w:p>
    <w:p>
      <w:pPr>
        <w:pStyle w:val="0"/>
        <w:spacing w:before="200" w:line-rule="auto"/>
        <w:ind w:firstLine="540"/>
        <w:jc w:val="both"/>
      </w:pPr>
      <w:r>
        <w:rPr>
          <w:sz w:val="20"/>
        </w:rPr>
        <w:t xml:space="preserve">3. Признать утратившими силу:</w:t>
      </w:r>
    </w:p>
    <w:p>
      <w:pPr>
        <w:pStyle w:val="0"/>
        <w:spacing w:before="200" w:line-rule="auto"/>
        <w:ind w:firstLine="540"/>
        <w:jc w:val="both"/>
      </w:pPr>
      <w:r>
        <w:rPr>
          <w:sz w:val="20"/>
        </w:rPr>
        <w:t xml:space="preserve">3.1. </w:t>
      </w:r>
      <w:hyperlink w:history="0" r:id="rId12" w:tooltip="Постановление Правительства Пензенской обл. от 31.05.2017 N 261-пП (ред. от 04.05.2021) &quot;Об утверждении Порядка осуществления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quot; ------------ Утратил силу или отменен {КонсультантПлюс}">
        <w:r>
          <w:rPr>
            <w:sz w:val="20"/>
            <w:color w:val="0000ff"/>
          </w:rPr>
          <w:t xml:space="preserve">постановление</w:t>
        </w:r>
      </w:hyperlink>
      <w:r>
        <w:rPr>
          <w:sz w:val="20"/>
        </w:rPr>
        <w:t xml:space="preserve"> Правительства Пензенской области от 31.05.2017 N 261-пП "Об утверждении Порядка осуществления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(с последующими изменениями)";</w:t>
      </w:r>
    </w:p>
    <w:p>
      <w:pPr>
        <w:pStyle w:val="0"/>
        <w:spacing w:before="200" w:line-rule="auto"/>
        <w:ind w:firstLine="540"/>
        <w:jc w:val="both"/>
      </w:pPr>
      <w:r>
        <w:rPr>
          <w:sz w:val="20"/>
        </w:rPr>
        <w:t xml:space="preserve">3.2. </w:t>
      </w:r>
      <w:hyperlink w:history="0" r:id="rId13" w:tooltip="Постановление Правительства Пензенской обл. от 20.08.2018 N 435-пП &quot;О внесении изменений в Порядок осуществления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утвержденный постановлением Правительства Пензенской области от 31.05.2017 N 261-пП&quot; ------------ Утратил силу или отменен {КонсультантПлюс}">
        <w:r>
          <w:rPr>
            <w:sz w:val="20"/>
            <w:color w:val="0000ff"/>
          </w:rPr>
          <w:t xml:space="preserve">постановление</w:t>
        </w:r>
      </w:hyperlink>
      <w:r>
        <w:rPr>
          <w:sz w:val="20"/>
        </w:rPr>
        <w:t xml:space="preserve"> Правительства Пензенской области от 20.08.2018 N 435-пП "О внесении изменений в Порядок осуществления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утвержденный постановлением Правительства Пензенской области от 31.05.2017 N 261-пП";</w:t>
      </w:r>
    </w:p>
    <w:p>
      <w:pPr>
        <w:pStyle w:val="0"/>
        <w:spacing w:before="200" w:line-rule="auto"/>
        <w:ind w:firstLine="540"/>
        <w:jc w:val="both"/>
      </w:pPr>
      <w:r>
        <w:rPr>
          <w:sz w:val="20"/>
        </w:rPr>
        <w:t xml:space="preserve">3.3. </w:t>
      </w:r>
      <w:hyperlink w:history="0" r:id="rId14" w:tooltip="Постановление Правительства Пензенской обл. от 26.06.2020 N 430-пП &quot;О внесении изменений в отдельные нормативные правовые акты Правительства Пензенской области&quot; ------------ Утратил силу или отменен {КонсультантПлюс}">
        <w:r>
          <w:rPr>
            <w:sz w:val="20"/>
            <w:color w:val="0000ff"/>
          </w:rPr>
          <w:t xml:space="preserve">постановление</w:t>
        </w:r>
      </w:hyperlink>
      <w:r>
        <w:rPr>
          <w:sz w:val="20"/>
        </w:rPr>
        <w:t xml:space="preserve"> Правительства Пензенской области от 26.06.2020 N 430-пП "О внесении изменений в отдельные нормативные правовые акты Правительства Пензенской области";</w:t>
      </w:r>
    </w:p>
    <w:p>
      <w:pPr>
        <w:pStyle w:val="0"/>
        <w:spacing w:before="200" w:line-rule="auto"/>
        <w:ind w:firstLine="540"/>
        <w:jc w:val="both"/>
      </w:pPr>
      <w:r>
        <w:rPr>
          <w:sz w:val="20"/>
        </w:rPr>
        <w:t xml:space="preserve">3.4. </w:t>
      </w:r>
      <w:hyperlink w:history="0" r:id="rId15" w:tooltip="Постановление Правительства Пензенской обл. от 04.05.2021 N 244-пП &quot;О внесении изменений в отдельные нормативные правовые акты Правительства Пензенской области&quot; ------------ Утратил силу или отменен {КонсультантПлюс}">
        <w:r>
          <w:rPr>
            <w:sz w:val="20"/>
            <w:color w:val="0000ff"/>
          </w:rPr>
          <w:t xml:space="preserve">постановление</w:t>
        </w:r>
      </w:hyperlink>
      <w:r>
        <w:rPr>
          <w:sz w:val="20"/>
        </w:rPr>
        <w:t xml:space="preserve"> Правительства Пензенской области от 04.05.2021 N 244-пП "О внесении изменений в отдельные нормативные правовые акты Правительства Пензенской области".</w:t>
      </w:r>
    </w:p>
    <w:p>
      <w:pPr>
        <w:pStyle w:val="0"/>
        <w:spacing w:before="200" w:line-rule="auto"/>
        <w:ind w:firstLine="540"/>
        <w:jc w:val="both"/>
      </w:pPr>
      <w:r>
        <w:rPr>
          <w:sz w:val="20"/>
        </w:rPr>
        <w:t xml:space="preserve">4.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t>
      </w:r>
      <w:r>
        <w:rPr>
          <w:sz w:val="20"/>
        </w:rPr>
        <w:t xml:space="preserve">www.pravo.gov.ru</w:t>
      </w:r>
      <w:r>
        <w:rPr>
          <w:sz w:val="20"/>
        </w:rPr>
        <w:t xml:space="preserve">) и на официальном сайте Правительства Пензенской области в информационно-телекоммуникационной сети "Интернет".</w:t>
      </w:r>
    </w:p>
    <w:p>
      <w:pPr>
        <w:pStyle w:val="0"/>
        <w:spacing w:before="200" w:line-rule="auto"/>
        <w:ind w:firstLine="540"/>
        <w:jc w:val="both"/>
      </w:pPr>
      <w:r>
        <w:rPr>
          <w:sz w:val="20"/>
        </w:rPr>
        <w:t xml:space="preserve">5.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pPr>
        <w:pStyle w:val="0"/>
        <w:jc w:val="both"/>
      </w:pPr>
      <w:r>
        <w:rPr>
          <w:sz w:val="20"/>
        </w:rPr>
      </w:r>
    </w:p>
    <w:p>
      <w:pPr>
        <w:pStyle w:val="0"/>
        <w:jc w:val="right"/>
      </w:pPr>
      <w:r>
        <w:rPr>
          <w:sz w:val="20"/>
        </w:rPr>
        <w:t xml:space="preserve">Губернатор</w:t>
      </w:r>
    </w:p>
    <w:p>
      <w:pPr>
        <w:pStyle w:val="0"/>
        <w:jc w:val="right"/>
      </w:pPr>
      <w:r>
        <w:rPr>
          <w:sz w:val="20"/>
        </w:rPr>
        <w:t xml:space="preserve">Пензенской области</w:t>
      </w:r>
    </w:p>
    <w:p>
      <w:pPr>
        <w:pStyle w:val="0"/>
        <w:jc w:val="right"/>
      </w:pPr>
      <w:r>
        <w:rPr>
          <w:sz w:val="20"/>
        </w:rPr>
        <w:t xml:space="preserve">О.В.МЕЛЬНИЧЕНКО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Правительства Пензенской области</w:t>
      </w:r>
    </w:p>
    <w:p>
      <w:pPr>
        <w:pStyle w:val="0"/>
        <w:jc w:val="right"/>
      </w:pPr>
      <w:r>
        <w:rPr>
          <w:sz w:val="20"/>
        </w:rPr>
        <w:t xml:space="preserve">от 27 декабря 2021 г. N 922-пП</w:t>
      </w:r>
    </w:p>
    <w:p>
      <w:pPr>
        <w:pStyle w:val="0"/>
        <w:jc w:val="both"/>
      </w:pPr>
      <w:r>
        <w:rPr>
          <w:sz w:val="20"/>
        </w:rPr>
      </w:r>
    </w:p>
    <w:bookmarkStart w:id="38" w:name="P38"/>
    <w:bookmarkEnd w:id="38"/>
    <w:p>
      <w:pPr>
        <w:pStyle w:val="2"/>
        <w:jc w:val="center"/>
      </w:pPr>
      <w:r>
        <w:rPr>
          <w:sz w:val="20"/>
        </w:rPr>
        <w:t xml:space="preserve">ПОЛОЖЕНИЕ</w:t>
      </w:r>
    </w:p>
    <w:p>
      <w:pPr>
        <w:pStyle w:val="2"/>
        <w:jc w:val="center"/>
      </w:pPr>
      <w:r>
        <w:rPr>
          <w:sz w:val="20"/>
        </w:rPr>
        <w:t xml:space="preserve">О РЕГИОНАЛЬНОМ ГОСУДАРСТВЕННОМ КОНТРОЛЕ (НАДЗОРЕ) ЗА ПРИЕМОМ</w:t>
      </w:r>
    </w:p>
    <w:p>
      <w:pPr>
        <w:pStyle w:val="2"/>
        <w:jc w:val="center"/>
      </w:pPr>
      <w:r>
        <w:rPr>
          <w:sz w:val="20"/>
        </w:rPr>
        <w:t xml:space="preserve">НА РАБОТУ ИНВАЛИДОВ В ПРЕДЕЛАХ УСТАНОВЛЕННОЙ КВОТЫ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Пензенской обл. от 06.06.2022 </w:t>
            </w:r>
            <w:hyperlink w:history="0" r:id="rId16" w:tooltip="Постановление Правительства Пензенской обл. от 06.06.2022 N 437-пП &quot;О внесении изменений в отдельные нормативные правовые акты Правительства Пензенской области&quot; {КонсультантПлюс}">
              <w:r>
                <w:rPr>
                  <w:sz w:val="20"/>
                  <w:color w:val="0000ff"/>
                </w:rPr>
                <w:t xml:space="preserve">N 437-пП</w:t>
              </w:r>
            </w:hyperlink>
            <w:r>
              <w:rPr>
                <w:sz w:val="20"/>
                <w:color w:val="392c69"/>
              </w:rPr>
              <w:t xml:space="preserve">,</w:t>
            </w:r>
          </w:p>
          <w:p>
            <w:pPr>
              <w:pStyle w:val="0"/>
              <w:jc w:val="center"/>
            </w:pPr>
            <w:r>
              <w:rPr>
                <w:sz w:val="20"/>
                <w:color w:val="392c69"/>
              </w:rPr>
              <w:t xml:space="preserve">от 23.11.2022 </w:t>
            </w:r>
            <w:hyperlink w:history="0" r:id="rId17" w:tooltip="Постановление Правительства Пензенской обл. от 23.11.2022 N 1040-пП &quot;О внесении изменений в отдельные нормативные правовые акты Правительства Пензенской области&quot; {КонсультантПлюс}">
              <w:r>
                <w:rPr>
                  <w:sz w:val="20"/>
                  <w:color w:val="0000ff"/>
                </w:rPr>
                <w:t xml:space="preserve">N 1040-пП</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Настоящее Положение устанавливает порядок организации и осуществления регионального государственного контроля (надзора) за приемом на работу инвалидов в пределах установленной квоты (далее - Положение).</w:t>
      </w:r>
    </w:p>
    <w:p>
      <w:pPr>
        <w:pStyle w:val="0"/>
        <w:spacing w:before="200" w:line-rule="auto"/>
        <w:ind w:firstLine="540"/>
        <w:jc w:val="both"/>
      </w:pPr>
      <w:r>
        <w:rPr>
          <w:sz w:val="20"/>
        </w:rPr>
        <w:t xml:space="preserve">2. Предметом регионального государственного контроля (надзора) за приемом на работу инвалидов в пределах установленной квоты (далее - региональный государственный контроль (надзор)) является соблюдение работодателями обязательных требований в области квотирования рабочих мест, установленных нормативными правовыми актами Российской Федерации и нормативными правовыми актами Пензенской области (далее - обязательные требования).</w:t>
      </w:r>
    </w:p>
    <w:p>
      <w:pPr>
        <w:pStyle w:val="0"/>
        <w:spacing w:before="200" w:line-rule="auto"/>
        <w:ind w:firstLine="540"/>
        <w:jc w:val="both"/>
      </w:pPr>
      <w:r>
        <w:rPr>
          <w:sz w:val="20"/>
        </w:rPr>
        <w:t xml:space="preserve">3. Региональный государственный контроль (надзор) осуществляется Министерством труда, социальной защиты и демографии Пензенской области (далее - Министерство).</w:t>
      </w:r>
    </w:p>
    <w:p>
      <w:pPr>
        <w:pStyle w:val="0"/>
        <w:spacing w:before="200" w:line-rule="auto"/>
        <w:ind w:firstLine="540"/>
        <w:jc w:val="both"/>
      </w:pPr>
      <w:r>
        <w:rPr>
          <w:sz w:val="20"/>
        </w:rPr>
        <w:t xml:space="preserve">4. Должностными лицами, уполномоченными на осуществление регионального государственного контроля (надзора), являются должностные лица Министерства, должностными регламентами которых установлена обязанность на осуществление регионального государственного контроля (надзора) (далее - должностное лицо Министерства).</w:t>
      </w:r>
    </w:p>
    <w:p>
      <w:pPr>
        <w:pStyle w:val="0"/>
        <w:spacing w:before="200" w:line-rule="auto"/>
        <w:ind w:firstLine="540"/>
        <w:jc w:val="both"/>
      </w:pPr>
      <w:r>
        <w:rPr>
          <w:sz w:val="20"/>
        </w:rPr>
        <w:t xml:space="preserve">Должностные лица Министерства, уполномоченные на проведение конкретных профилактического мероприятия или контрольного (надзорного) мероприятия, определяются решением Министерства о проведении профилактического мероприятия или контрольного (надзорного) мероприятия (далее - инспектор).</w:t>
      </w:r>
    </w:p>
    <w:bookmarkStart w:id="52" w:name="P52"/>
    <w:bookmarkEnd w:id="52"/>
    <w:p>
      <w:pPr>
        <w:pStyle w:val="0"/>
        <w:spacing w:before="200" w:line-rule="auto"/>
        <w:ind w:firstLine="540"/>
        <w:jc w:val="both"/>
      </w:pPr>
      <w:r>
        <w:rPr>
          <w:sz w:val="20"/>
        </w:rPr>
        <w:t xml:space="preserve">5. Должностным лицом, уполномоченным на принятие решений о проведении контрольных (надзорных) мероприятий, является Министр труда, социальной защиты и демографии Пензенской области (далее - Министр).</w:t>
      </w:r>
    </w:p>
    <w:p>
      <w:pPr>
        <w:pStyle w:val="0"/>
        <w:spacing w:before="200" w:line-rule="auto"/>
        <w:ind w:firstLine="540"/>
        <w:jc w:val="both"/>
      </w:pPr>
      <w:r>
        <w:rPr>
          <w:sz w:val="20"/>
        </w:rPr>
        <w:t xml:space="preserve">6. Министерство осуществляет региональный государственный контроль (надзор) в отношении индивидуальных предпринимателей и юридических лиц, их обособленных подразделений, которым в соответствии с федеральным законом, законом Пензенской области установлена квота для приема на работу инвалидов (далее - контролируемые лица).</w:t>
      </w:r>
    </w:p>
    <w:p>
      <w:pPr>
        <w:pStyle w:val="0"/>
        <w:spacing w:before="200" w:line-rule="auto"/>
        <w:ind w:firstLine="540"/>
        <w:jc w:val="both"/>
      </w:pPr>
      <w:r>
        <w:rPr>
          <w:sz w:val="20"/>
        </w:rPr>
        <w:t xml:space="preserve">7. Объектами регионального государственного контроля (надзора) являются:</w:t>
      </w:r>
    </w:p>
    <w:p>
      <w:pPr>
        <w:pStyle w:val="0"/>
        <w:spacing w:before="200" w:line-rule="auto"/>
        <w:ind w:firstLine="540"/>
        <w:jc w:val="both"/>
      </w:pPr>
      <w:r>
        <w:rPr>
          <w:sz w:val="20"/>
        </w:rPr>
        <w:t xml:space="preserve">1) деятельность, действия (бездействие) контролируемых лиц, в рамках которых должны соблюдаться обязательные требования;</w:t>
      </w:r>
    </w:p>
    <w:p>
      <w:pPr>
        <w:pStyle w:val="0"/>
        <w:spacing w:before="200" w:line-rule="auto"/>
        <w:ind w:firstLine="540"/>
        <w:jc w:val="both"/>
      </w:pPr>
      <w:r>
        <w:rPr>
          <w:sz w:val="20"/>
        </w:rPr>
        <w:t xml:space="preserve">2) результаты деятельности контролируемых лиц, к которым предъявляются обязательные требования (далее - объекты контроля).</w:t>
      </w:r>
    </w:p>
    <w:p>
      <w:pPr>
        <w:pStyle w:val="0"/>
        <w:spacing w:before="200" w:line-rule="auto"/>
        <w:ind w:firstLine="540"/>
        <w:jc w:val="both"/>
      </w:pPr>
      <w:r>
        <w:rPr>
          <w:sz w:val="20"/>
        </w:rPr>
        <w:t xml:space="preserve">8. Министерством в рамках осуществления регионального государственного контроля (надзора) ведется учет объектов контроля и связанных с ними контролируемых лиц.</w:t>
      </w:r>
    </w:p>
    <w:p>
      <w:pPr>
        <w:pStyle w:val="0"/>
        <w:spacing w:before="200" w:line-rule="auto"/>
        <w:ind w:firstLine="540"/>
        <w:jc w:val="both"/>
      </w:pPr>
      <w:r>
        <w:rPr>
          <w:sz w:val="20"/>
        </w:rPr>
        <w:t xml:space="preserve">9. Министерство при сборе, обработке, анализе и учете сведений об объектах контроля для целей их учета использует информацию, предоставляемую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Перечни объектов контроля подлежат размещению на официальном сайте Министерства в информационно-телекоммуникационной сети "Интернет" (далее - сеть "Интернет").</w:t>
      </w:r>
    </w:p>
    <w:p>
      <w:pPr>
        <w:pStyle w:val="0"/>
        <w:spacing w:before="200" w:line-rule="auto"/>
        <w:ind w:firstLine="540"/>
        <w:jc w:val="both"/>
      </w:pPr>
      <w:r>
        <w:rPr>
          <w:sz w:val="20"/>
        </w:rPr>
        <w:t xml:space="preserve">Информация об объектах контроля и связанных с ними контролируемых лицах актуализируется по мере ее поступления.</w:t>
      </w:r>
    </w:p>
    <w:p>
      <w:pPr>
        <w:pStyle w:val="0"/>
        <w:jc w:val="both"/>
      </w:pPr>
      <w:r>
        <w:rPr>
          <w:sz w:val="20"/>
        </w:rPr>
      </w:r>
    </w:p>
    <w:p>
      <w:pPr>
        <w:pStyle w:val="2"/>
        <w:outlineLvl w:val="1"/>
        <w:jc w:val="center"/>
      </w:pPr>
      <w:r>
        <w:rPr>
          <w:sz w:val="20"/>
        </w:rPr>
        <w:t xml:space="preserve">II. Управление рисками причинения вреда (ущерба) охраняемым</w:t>
      </w:r>
    </w:p>
    <w:p>
      <w:pPr>
        <w:pStyle w:val="2"/>
        <w:jc w:val="center"/>
      </w:pPr>
      <w:r>
        <w:rPr>
          <w:sz w:val="20"/>
        </w:rPr>
        <w:t xml:space="preserve">законом ценностям при осуществлении регионального</w:t>
      </w:r>
    </w:p>
    <w:p>
      <w:pPr>
        <w:pStyle w:val="2"/>
        <w:jc w:val="center"/>
      </w:pPr>
      <w:r>
        <w:rPr>
          <w:sz w:val="20"/>
        </w:rPr>
        <w:t xml:space="preserve">государственного контроля (надзора)</w:t>
      </w:r>
    </w:p>
    <w:p>
      <w:pPr>
        <w:pStyle w:val="0"/>
        <w:jc w:val="both"/>
      </w:pPr>
      <w:r>
        <w:rPr>
          <w:sz w:val="20"/>
        </w:rPr>
      </w:r>
    </w:p>
    <w:p>
      <w:pPr>
        <w:pStyle w:val="0"/>
        <w:ind w:firstLine="540"/>
        <w:jc w:val="both"/>
      </w:pPr>
      <w:r>
        <w:rPr>
          <w:sz w:val="20"/>
        </w:rPr>
        <w:t xml:space="preserve">10. Министерство при осуществлении регионального государственного контроля (надзора) относит объекты регионального государственного контроля (надзора) к одной из следующих категорий риска:</w:t>
      </w:r>
    </w:p>
    <w:p>
      <w:pPr>
        <w:pStyle w:val="0"/>
        <w:spacing w:before="200" w:line-rule="auto"/>
        <w:ind w:firstLine="540"/>
        <w:jc w:val="both"/>
      </w:pPr>
      <w:r>
        <w:rPr>
          <w:sz w:val="20"/>
        </w:rPr>
        <w:t xml:space="preserve">а) средний риск;</w:t>
      </w:r>
    </w:p>
    <w:p>
      <w:pPr>
        <w:pStyle w:val="0"/>
        <w:spacing w:before="200" w:line-rule="auto"/>
        <w:ind w:firstLine="540"/>
        <w:jc w:val="both"/>
      </w:pPr>
      <w:r>
        <w:rPr>
          <w:sz w:val="20"/>
        </w:rPr>
        <w:t xml:space="preserve">б) умеренный риск;</w:t>
      </w:r>
    </w:p>
    <w:p>
      <w:pPr>
        <w:pStyle w:val="0"/>
        <w:spacing w:before="200" w:line-rule="auto"/>
        <w:ind w:firstLine="540"/>
        <w:jc w:val="both"/>
      </w:pPr>
      <w:r>
        <w:rPr>
          <w:sz w:val="20"/>
        </w:rPr>
        <w:t xml:space="preserve">в) низкий риск.</w:t>
      </w:r>
    </w:p>
    <w:p>
      <w:pPr>
        <w:pStyle w:val="0"/>
        <w:spacing w:before="200" w:line-rule="auto"/>
        <w:ind w:firstLine="540"/>
        <w:jc w:val="both"/>
      </w:pPr>
      <w:r>
        <w:rPr>
          <w:sz w:val="20"/>
        </w:rPr>
        <w:t xml:space="preserve">11. Критериями отнесения объектов контроля к категориям риска с учетом тяжести и вероятности причинения контролируемыми лицами вреда (ущерба) охраняемым законом ценностям в результате наступления негативных событий, а также вероятности несоблюдения ими обязательных требований являются:</w:t>
      </w:r>
    </w:p>
    <w:p>
      <w:pPr>
        <w:pStyle w:val="0"/>
        <w:spacing w:before="200" w:line-rule="auto"/>
        <w:ind w:firstLine="540"/>
        <w:jc w:val="both"/>
      </w:pPr>
      <w:r>
        <w:rPr>
          <w:sz w:val="20"/>
        </w:rPr>
        <w:t xml:space="preserve">а) штатная численность работников контролируемого лица;</w:t>
      </w:r>
    </w:p>
    <w:bookmarkStart w:id="72" w:name="P72"/>
    <w:bookmarkEnd w:id="72"/>
    <w:p>
      <w:pPr>
        <w:pStyle w:val="0"/>
        <w:spacing w:before="200" w:line-rule="auto"/>
        <w:ind w:firstLine="540"/>
        <w:jc w:val="both"/>
      </w:pPr>
      <w:r>
        <w:rPr>
          <w:sz w:val="20"/>
        </w:rPr>
        <w:t xml:space="preserve">б) выявленные в ходе контрольных (надзорных) мероприятий нарушения обязательных требований, по которым вступило в законную силу постановление о назначении административного наказания, предусмотренного </w:t>
      </w:r>
      <w:hyperlink w:history="0" r:id="rId18" w:tooltip="&quot;Кодекс Российской Федерации об административных правонарушениях&quot; от 30.12.2001 N 195-ФЗ (ред. от 05.12.2022) {КонсультантПлюс}">
        <w:r>
          <w:rPr>
            <w:sz w:val="20"/>
            <w:color w:val="0000ff"/>
          </w:rPr>
          <w:t xml:space="preserve">частью 1 статьи 5.42</w:t>
        </w:r>
      </w:hyperlink>
      <w:r>
        <w:rPr>
          <w:sz w:val="20"/>
        </w:rPr>
        <w:t xml:space="preserve"> и (или) </w:t>
      </w:r>
      <w:hyperlink w:history="0" r:id="rId19" w:tooltip="&quot;Кодекс Российской Федерации об административных правонарушениях&quot; от 30.12.2001 N 195-ФЗ (ред. от 05.12.2022) {КонсультантПлюс}">
        <w:r>
          <w:rPr>
            <w:sz w:val="20"/>
            <w:color w:val="0000ff"/>
          </w:rPr>
          <w:t xml:space="preserve">частью 1 статьи 19.5</w:t>
        </w:r>
      </w:hyperlink>
      <w:r>
        <w:rPr>
          <w:sz w:val="20"/>
        </w:rPr>
        <w:t xml:space="preserve">, и (или) </w:t>
      </w:r>
      <w:hyperlink w:history="0" r:id="rId20" w:tooltip="&quot;Кодекс Российской Федерации об административных правонарушениях&quot; от 30.12.2001 N 195-ФЗ (ред. от 05.12.2022) {КонсультантПлюс}">
        <w:r>
          <w:rPr>
            <w:sz w:val="20"/>
            <w:color w:val="0000ff"/>
          </w:rPr>
          <w:t xml:space="preserve">статьей 19.7</w:t>
        </w:r>
      </w:hyperlink>
      <w:r>
        <w:rPr>
          <w:sz w:val="20"/>
        </w:rPr>
        <w:t xml:space="preserve"> Кодекса Российской Федерации об административных правонарушениях в течение трех лет, предшествующих дате принятия решения об отнесении контролируемого лица к определенной категории риска;</w:t>
      </w:r>
    </w:p>
    <w:bookmarkStart w:id="73" w:name="P73"/>
    <w:bookmarkEnd w:id="73"/>
    <w:p>
      <w:pPr>
        <w:pStyle w:val="0"/>
        <w:spacing w:before="200" w:line-rule="auto"/>
        <w:ind w:firstLine="540"/>
        <w:jc w:val="both"/>
      </w:pPr>
      <w:r>
        <w:rPr>
          <w:sz w:val="20"/>
        </w:rPr>
        <w:t xml:space="preserve">в) объявленное предостережение о недопустимости нарушения обязательных требований в течение года, предшествующего году принятия решения об отнесении контролируемого лица к определенной категории риска.</w:t>
      </w:r>
    </w:p>
    <w:p>
      <w:pPr>
        <w:pStyle w:val="0"/>
        <w:spacing w:before="200" w:line-rule="auto"/>
        <w:ind w:firstLine="540"/>
        <w:jc w:val="both"/>
      </w:pPr>
      <w:r>
        <w:rPr>
          <w:sz w:val="20"/>
        </w:rPr>
        <w:t xml:space="preserve">12. Объект контроля относится к категории среднего риска при одновременном наличии следующих условий, если у контролируемого лица:</w:t>
      </w:r>
    </w:p>
    <w:p>
      <w:pPr>
        <w:pStyle w:val="0"/>
        <w:spacing w:before="200" w:line-rule="auto"/>
        <w:ind w:firstLine="540"/>
        <w:jc w:val="both"/>
      </w:pPr>
      <w:r>
        <w:rPr>
          <w:sz w:val="20"/>
        </w:rPr>
        <w:t xml:space="preserve">а) штатная численность работников превышает 2000 человек;</w:t>
      </w:r>
    </w:p>
    <w:p>
      <w:pPr>
        <w:pStyle w:val="0"/>
        <w:spacing w:before="200" w:line-rule="auto"/>
        <w:ind w:firstLine="540"/>
        <w:jc w:val="both"/>
      </w:pPr>
      <w:r>
        <w:rPr>
          <w:sz w:val="20"/>
        </w:rPr>
        <w:t xml:space="preserve">б) имеются случаи, указанные в </w:t>
      </w:r>
      <w:hyperlink w:history="0" w:anchor="P72" w:tooltip="б) выявленные в ходе контрольных (надзорных) мероприятий нарушения обязательных требований, по которым вступило в законную силу постановление о назначении административного наказания, предусмотренного частью 1 статьи 5.42 и (или) частью 1 статьи 19.5, и (или) статьей 19.7 Кодекса Российской Федерации об административных правонарушениях в течение трех лет, предшествующих дате принятия решения об отнесении контролируемого лица к определенной категории риска;">
        <w:r>
          <w:rPr>
            <w:sz w:val="20"/>
            <w:color w:val="0000ff"/>
          </w:rPr>
          <w:t xml:space="preserve">подпунктах "б"</w:t>
        </w:r>
      </w:hyperlink>
      <w:r>
        <w:rPr>
          <w:sz w:val="20"/>
        </w:rPr>
        <w:t xml:space="preserve"> и </w:t>
      </w:r>
      <w:hyperlink w:history="0" w:anchor="P73" w:tooltip="в) объявленное предостережение о недопустимости нарушения обязательных требований в течение года, предшествующего году принятия решения об отнесении контролируемого лица к определенной категории риска.">
        <w:r>
          <w:rPr>
            <w:sz w:val="20"/>
            <w:color w:val="0000ff"/>
          </w:rPr>
          <w:t xml:space="preserve">"в" пункта 11</w:t>
        </w:r>
      </w:hyperlink>
      <w:r>
        <w:rPr>
          <w:sz w:val="20"/>
        </w:rPr>
        <w:t xml:space="preserve"> Положения.</w:t>
      </w:r>
    </w:p>
    <w:p>
      <w:pPr>
        <w:pStyle w:val="0"/>
        <w:spacing w:before="200" w:line-rule="auto"/>
        <w:ind w:firstLine="540"/>
        <w:jc w:val="both"/>
      </w:pPr>
      <w:r>
        <w:rPr>
          <w:sz w:val="20"/>
        </w:rPr>
        <w:t xml:space="preserve">13. Объект контроля относится к категории умеренного риска в следующих случаях:</w:t>
      </w:r>
    </w:p>
    <w:p>
      <w:pPr>
        <w:pStyle w:val="0"/>
        <w:spacing w:before="200" w:line-rule="auto"/>
        <w:ind w:firstLine="540"/>
        <w:jc w:val="both"/>
      </w:pPr>
      <w:r>
        <w:rPr>
          <w:sz w:val="20"/>
        </w:rPr>
        <w:t xml:space="preserve">13.1. при одновременном наличии условий, если у контролируемого лица:</w:t>
      </w:r>
    </w:p>
    <w:p>
      <w:pPr>
        <w:pStyle w:val="0"/>
        <w:spacing w:before="200" w:line-rule="auto"/>
        <w:ind w:firstLine="540"/>
        <w:jc w:val="both"/>
      </w:pPr>
      <w:r>
        <w:rPr>
          <w:sz w:val="20"/>
        </w:rPr>
        <w:t xml:space="preserve">а) штатная численность работников составляет более чем 2000 человек;</w:t>
      </w:r>
    </w:p>
    <w:p>
      <w:pPr>
        <w:pStyle w:val="0"/>
        <w:spacing w:before="200" w:line-rule="auto"/>
        <w:ind w:firstLine="540"/>
        <w:jc w:val="both"/>
      </w:pPr>
      <w:r>
        <w:rPr>
          <w:sz w:val="20"/>
        </w:rPr>
        <w:t xml:space="preserve">б) имеются случаи, указанные в </w:t>
      </w:r>
      <w:hyperlink w:history="0" w:anchor="P72" w:tooltip="б) выявленные в ходе контрольных (надзорных) мероприятий нарушения обязательных требований, по которым вступило в законную силу постановление о назначении административного наказания, предусмотренного частью 1 статьи 5.42 и (или) частью 1 статьи 19.5, и (или) статьей 19.7 Кодекса Российской Федерации об административных правонарушениях в течение трех лет, предшествующих дате принятия решения об отнесении контролируемого лица к определенной категории риска;">
        <w:r>
          <w:rPr>
            <w:sz w:val="20"/>
            <w:color w:val="0000ff"/>
          </w:rPr>
          <w:t xml:space="preserve">подпункте "б" пункта 11</w:t>
        </w:r>
      </w:hyperlink>
      <w:r>
        <w:rPr>
          <w:sz w:val="20"/>
        </w:rPr>
        <w:t xml:space="preserve"> Положения;</w:t>
      </w:r>
    </w:p>
    <w:p>
      <w:pPr>
        <w:pStyle w:val="0"/>
        <w:spacing w:before="200" w:line-rule="auto"/>
        <w:ind w:firstLine="540"/>
        <w:jc w:val="both"/>
      </w:pPr>
      <w:r>
        <w:rPr>
          <w:sz w:val="20"/>
        </w:rPr>
        <w:t xml:space="preserve">в) отсутствует случай, указанный в </w:t>
      </w:r>
      <w:hyperlink w:history="0" w:anchor="P73" w:tooltip="в) объявленное предостережение о недопустимости нарушения обязательных требований в течение года, предшествующего году принятия решения об отнесении контролируемого лица к определенной категории риска.">
        <w:r>
          <w:rPr>
            <w:sz w:val="20"/>
            <w:color w:val="0000ff"/>
          </w:rPr>
          <w:t xml:space="preserve">подпункте "в" пункта 11</w:t>
        </w:r>
      </w:hyperlink>
      <w:r>
        <w:rPr>
          <w:sz w:val="20"/>
        </w:rPr>
        <w:t xml:space="preserve"> Положения;</w:t>
      </w:r>
    </w:p>
    <w:p>
      <w:pPr>
        <w:pStyle w:val="0"/>
        <w:spacing w:before="200" w:line-rule="auto"/>
        <w:ind w:firstLine="540"/>
        <w:jc w:val="both"/>
      </w:pPr>
      <w:r>
        <w:rPr>
          <w:sz w:val="20"/>
        </w:rPr>
        <w:t xml:space="preserve">13.2. при одновременном наличии условий, если у контролируемого лица:</w:t>
      </w:r>
    </w:p>
    <w:p>
      <w:pPr>
        <w:pStyle w:val="0"/>
        <w:spacing w:before="200" w:line-rule="auto"/>
        <w:ind w:firstLine="540"/>
        <w:jc w:val="both"/>
      </w:pPr>
      <w:r>
        <w:rPr>
          <w:sz w:val="20"/>
        </w:rPr>
        <w:t xml:space="preserve">а) штатная численность работников составляет не менее чем 35 человек, но не более чем 2000 человек;</w:t>
      </w:r>
    </w:p>
    <w:p>
      <w:pPr>
        <w:pStyle w:val="0"/>
        <w:spacing w:before="200" w:line-rule="auto"/>
        <w:ind w:firstLine="540"/>
        <w:jc w:val="both"/>
      </w:pPr>
      <w:r>
        <w:rPr>
          <w:sz w:val="20"/>
        </w:rPr>
        <w:t xml:space="preserve">б) имеются случаи, указанные в </w:t>
      </w:r>
      <w:hyperlink w:history="0" w:anchor="P72" w:tooltip="б) выявленные в ходе контрольных (надзорных) мероприятий нарушения обязательных требований, по которым вступило в законную силу постановление о назначении административного наказания, предусмотренного частью 1 статьи 5.42 и (или) частью 1 статьи 19.5, и (или) статьей 19.7 Кодекса Российской Федерации об административных правонарушениях в течение трех лет, предшествующих дате принятия решения об отнесении контролируемого лица к определенной категории риска;">
        <w:r>
          <w:rPr>
            <w:sz w:val="20"/>
            <w:color w:val="0000ff"/>
          </w:rPr>
          <w:t xml:space="preserve">подпункте "б"</w:t>
        </w:r>
      </w:hyperlink>
      <w:r>
        <w:rPr>
          <w:sz w:val="20"/>
        </w:rPr>
        <w:t xml:space="preserve"> и </w:t>
      </w:r>
      <w:hyperlink w:history="0" w:anchor="P73" w:tooltip="в) объявленное предостережение о недопустимости нарушения обязательных требований в течение года, предшествующего году принятия решения об отнесении контролируемого лица к определенной категории риска.">
        <w:r>
          <w:rPr>
            <w:sz w:val="20"/>
            <w:color w:val="0000ff"/>
          </w:rPr>
          <w:t xml:space="preserve">"в" пункта 11</w:t>
        </w:r>
      </w:hyperlink>
      <w:r>
        <w:rPr>
          <w:sz w:val="20"/>
        </w:rPr>
        <w:t xml:space="preserve"> Положения.</w:t>
      </w:r>
    </w:p>
    <w:p>
      <w:pPr>
        <w:pStyle w:val="0"/>
        <w:spacing w:before="200" w:line-rule="auto"/>
        <w:ind w:firstLine="540"/>
        <w:jc w:val="both"/>
      </w:pPr>
      <w:r>
        <w:rPr>
          <w:sz w:val="20"/>
        </w:rPr>
        <w:t xml:space="preserve">14. Объект контроля относится к категории низкого риска при одновременном наличии следующих условий, если у контролируемого лица:</w:t>
      </w:r>
    </w:p>
    <w:p>
      <w:pPr>
        <w:pStyle w:val="0"/>
        <w:spacing w:before="200" w:line-rule="auto"/>
        <w:ind w:firstLine="540"/>
        <w:jc w:val="both"/>
      </w:pPr>
      <w:r>
        <w:rPr>
          <w:sz w:val="20"/>
        </w:rPr>
        <w:t xml:space="preserve">а) штатная численность работников составляет не менее чем 35 человек или выше;</w:t>
      </w:r>
    </w:p>
    <w:p>
      <w:pPr>
        <w:pStyle w:val="0"/>
        <w:spacing w:before="200" w:line-rule="auto"/>
        <w:ind w:firstLine="540"/>
        <w:jc w:val="both"/>
      </w:pPr>
      <w:r>
        <w:rPr>
          <w:sz w:val="20"/>
        </w:rPr>
        <w:t xml:space="preserve">б) отсутствуют случаи, указанные в </w:t>
      </w:r>
      <w:hyperlink w:history="0" w:anchor="P72" w:tooltip="б) выявленные в ходе контрольных (надзорных) мероприятий нарушения обязательных требований, по которым вступило в законную силу постановление о назначении административного наказания, предусмотренного частью 1 статьи 5.42 и (или) частью 1 статьи 19.5, и (или) статьей 19.7 Кодекса Российской Федерации об административных правонарушениях в течение трех лет, предшествующих дате принятия решения об отнесении контролируемого лица к определенной категории риска;">
        <w:r>
          <w:rPr>
            <w:sz w:val="20"/>
            <w:color w:val="0000ff"/>
          </w:rPr>
          <w:t xml:space="preserve">подпункте "б" пункта 11</w:t>
        </w:r>
      </w:hyperlink>
      <w:r>
        <w:rPr>
          <w:sz w:val="20"/>
        </w:rPr>
        <w:t xml:space="preserve"> Положения.</w:t>
      </w:r>
    </w:p>
    <w:p>
      <w:pPr>
        <w:pStyle w:val="0"/>
        <w:spacing w:before="200" w:line-rule="auto"/>
        <w:ind w:firstLine="540"/>
        <w:jc w:val="both"/>
      </w:pPr>
      <w:r>
        <w:rPr>
          <w:sz w:val="20"/>
        </w:rPr>
        <w:t xml:space="preserve">15. Отнесение объектов контроля к одной из категории риска, а также изменение категории риска, к которой ранее был отнесен объект контроля, оформляются приказами Министерства.</w:t>
      </w:r>
    </w:p>
    <w:p>
      <w:pPr>
        <w:pStyle w:val="0"/>
        <w:spacing w:before="200" w:line-rule="auto"/>
        <w:ind w:firstLine="540"/>
        <w:jc w:val="both"/>
      </w:pPr>
      <w:r>
        <w:rPr>
          <w:sz w:val="20"/>
        </w:rPr>
        <w:t xml:space="preserve">16. В отношении объектов контроля, которые отнесены:</w:t>
      </w:r>
    </w:p>
    <w:p>
      <w:pPr>
        <w:pStyle w:val="0"/>
        <w:spacing w:before="200" w:line-rule="auto"/>
        <w:ind w:firstLine="540"/>
        <w:jc w:val="both"/>
      </w:pPr>
      <w:r>
        <w:rPr>
          <w:sz w:val="20"/>
        </w:rPr>
        <w:t xml:space="preserve">- к категории среднего риска, проводится документарная проверка не чаще, чем один раз в четыре года;</w:t>
      </w:r>
    </w:p>
    <w:p>
      <w:pPr>
        <w:pStyle w:val="0"/>
        <w:spacing w:before="200" w:line-rule="auto"/>
        <w:ind w:firstLine="540"/>
        <w:jc w:val="both"/>
      </w:pPr>
      <w:r>
        <w:rPr>
          <w:sz w:val="20"/>
        </w:rPr>
        <w:t xml:space="preserve">- к категории умеренного риска, проводится документарная проверка не чаще, чем один раз в шесть лет;</w:t>
      </w:r>
    </w:p>
    <w:p>
      <w:pPr>
        <w:pStyle w:val="0"/>
        <w:spacing w:before="200" w:line-rule="auto"/>
        <w:ind w:firstLine="540"/>
        <w:jc w:val="both"/>
      </w:pPr>
      <w:r>
        <w:rPr>
          <w:sz w:val="20"/>
        </w:rPr>
        <w:t xml:space="preserve">- к категории низкого риска, плановые контрольные (надзорные) мероприятия не проводятся.</w:t>
      </w:r>
    </w:p>
    <w:p>
      <w:pPr>
        <w:pStyle w:val="0"/>
        <w:jc w:val="both"/>
      </w:pPr>
      <w:r>
        <w:rPr>
          <w:sz w:val="20"/>
        </w:rPr>
      </w:r>
    </w:p>
    <w:p>
      <w:pPr>
        <w:pStyle w:val="2"/>
        <w:outlineLvl w:val="1"/>
        <w:jc w:val="center"/>
      </w:pPr>
      <w:r>
        <w:rPr>
          <w:sz w:val="20"/>
        </w:rPr>
        <w:t xml:space="preserve">III. Профилактика рисков причинения вреда (ущерба)</w:t>
      </w:r>
    </w:p>
    <w:p>
      <w:pPr>
        <w:pStyle w:val="2"/>
        <w:jc w:val="center"/>
      </w:pPr>
      <w:r>
        <w:rPr>
          <w:sz w:val="20"/>
        </w:rPr>
        <w:t xml:space="preserve">охраняемым законом ценностям</w:t>
      </w:r>
    </w:p>
    <w:p>
      <w:pPr>
        <w:pStyle w:val="0"/>
        <w:jc w:val="both"/>
      </w:pPr>
      <w:r>
        <w:rPr>
          <w:sz w:val="20"/>
        </w:rPr>
      </w:r>
    </w:p>
    <w:p>
      <w:pPr>
        <w:pStyle w:val="0"/>
        <w:ind w:firstLine="540"/>
        <w:jc w:val="both"/>
      </w:pPr>
      <w:r>
        <w:rPr>
          <w:sz w:val="20"/>
        </w:rPr>
        <w:t xml:space="preserve">17. Министерством могут проводиться следующие профилактические мероприятия:</w:t>
      </w:r>
    </w:p>
    <w:p>
      <w:pPr>
        <w:pStyle w:val="0"/>
        <w:spacing w:before="200" w:line-rule="auto"/>
        <w:ind w:firstLine="540"/>
        <w:jc w:val="both"/>
      </w:pPr>
      <w:r>
        <w:rPr>
          <w:sz w:val="20"/>
        </w:rPr>
        <w:t xml:space="preserve">а) информирование;</w:t>
      </w:r>
    </w:p>
    <w:p>
      <w:pPr>
        <w:pStyle w:val="0"/>
        <w:spacing w:before="200" w:line-rule="auto"/>
        <w:ind w:firstLine="540"/>
        <w:jc w:val="both"/>
      </w:pPr>
      <w:r>
        <w:rPr>
          <w:sz w:val="20"/>
        </w:rPr>
        <w:t xml:space="preserve">б) обобщение правоприменительной практики;</w:t>
      </w:r>
    </w:p>
    <w:p>
      <w:pPr>
        <w:pStyle w:val="0"/>
        <w:spacing w:before="200" w:line-rule="auto"/>
        <w:ind w:firstLine="540"/>
        <w:jc w:val="both"/>
      </w:pPr>
      <w:r>
        <w:rPr>
          <w:sz w:val="20"/>
        </w:rPr>
        <w:t xml:space="preserve">в) объявление предостережения;</w:t>
      </w:r>
    </w:p>
    <w:p>
      <w:pPr>
        <w:pStyle w:val="0"/>
        <w:spacing w:before="200" w:line-rule="auto"/>
        <w:ind w:firstLine="540"/>
        <w:jc w:val="both"/>
      </w:pPr>
      <w:r>
        <w:rPr>
          <w:sz w:val="20"/>
        </w:rPr>
        <w:t xml:space="preserve">г) консультирование;</w:t>
      </w:r>
    </w:p>
    <w:p>
      <w:pPr>
        <w:pStyle w:val="0"/>
        <w:spacing w:before="200" w:line-rule="auto"/>
        <w:ind w:firstLine="540"/>
        <w:jc w:val="both"/>
      </w:pPr>
      <w:r>
        <w:rPr>
          <w:sz w:val="20"/>
        </w:rPr>
        <w:t xml:space="preserve">д) профилактический визит.</w:t>
      </w:r>
    </w:p>
    <w:p>
      <w:pPr>
        <w:pStyle w:val="0"/>
        <w:spacing w:before="200" w:line-rule="auto"/>
        <w:ind w:firstLine="540"/>
        <w:jc w:val="both"/>
      </w:pPr>
      <w:r>
        <w:rPr>
          <w:sz w:val="20"/>
        </w:rPr>
        <w:t xml:space="preserve">18. Министерством осуществляется информирование контролируемых лиц по вопросам соблюдения обязательных требований в порядке, предусмотренном </w:t>
      </w:r>
      <w:hyperlink w:history="0" r:id="rId21"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статьей 46</w:t>
        </w:r>
      </w:hyperlink>
      <w:r>
        <w:rPr>
          <w:sz w:val="20"/>
        </w:rP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N 248-ФЗ).</w:t>
      </w:r>
    </w:p>
    <w:p>
      <w:pPr>
        <w:pStyle w:val="0"/>
        <w:spacing w:before="200" w:line-rule="auto"/>
        <w:ind w:firstLine="540"/>
        <w:jc w:val="both"/>
      </w:pPr>
      <w:r>
        <w:rPr>
          <w:sz w:val="20"/>
        </w:rPr>
        <w:t xml:space="preserve">19. Министерство ежегодно по итогам обобщения правоприменительной практики обеспечивает подготовку доклада о результатах обобщения правоприменительной практики при осуществлении регионального государственного контроля (надзора) (далее - доклад) и его публичное обсуждение.</w:t>
      </w:r>
    </w:p>
    <w:p>
      <w:pPr>
        <w:pStyle w:val="0"/>
        <w:spacing w:before="200" w:line-rule="auto"/>
        <w:ind w:firstLine="540"/>
        <w:jc w:val="both"/>
      </w:pPr>
      <w:r>
        <w:rPr>
          <w:sz w:val="20"/>
        </w:rPr>
        <w:t xml:space="preserve">20. Доклад утверждается приказом Министра и размещается на официальном сайте Министерства в сети "Интернет" не позднее 1 апреля года, следующего за отчетным годом.</w:t>
      </w:r>
    </w:p>
    <w:p>
      <w:pPr>
        <w:pStyle w:val="0"/>
        <w:spacing w:before="200" w:line-rule="auto"/>
        <w:ind w:firstLine="540"/>
        <w:jc w:val="both"/>
      </w:pPr>
      <w:r>
        <w:rPr>
          <w:sz w:val="20"/>
        </w:rPr>
        <w:t xml:space="preserve">21. В случае наличия у Министерства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Министерство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pPr>
        <w:pStyle w:val="0"/>
        <w:spacing w:before="200" w:line-rule="auto"/>
        <w:ind w:firstLine="540"/>
        <w:jc w:val="both"/>
      </w:pPr>
      <w:r>
        <w:rPr>
          <w:sz w:val="20"/>
        </w:rPr>
        <w:t xml:space="preserve">22. Контролируемое лицо вправе в течение 30 дней со дня получения предостережения подать в Министерство возражение в отношении указанного предостережения (далее - возражение).</w:t>
      </w:r>
    </w:p>
    <w:p>
      <w:pPr>
        <w:pStyle w:val="0"/>
        <w:spacing w:before="200" w:line-rule="auto"/>
        <w:ind w:firstLine="540"/>
        <w:jc w:val="both"/>
      </w:pPr>
      <w:r>
        <w:rPr>
          <w:sz w:val="20"/>
        </w:rPr>
        <w:t xml:space="preserve">23. В возражении контролируемым лицом указываются:</w:t>
      </w:r>
    </w:p>
    <w:p>
      <w:pPr>
        <w:pStyle w:val="0"/>
        <w:spacing w:before="200" w:line-rule="auto"/>
        <w:ind w:firstLine="540"/>
        <w:jc w:val="both"/>
      </w:pPr>
      <w:r>
        <w:rPr>
          <w:sz w:val="20"/>
        </w:rPr>
        <w:t xml:space="preserve">а) наименование контролируемого лица;</w:t>
      </w:r>
    </w:p>
    <w:p>
      <w:pPr>
        <w:pStyle w:val="0"/>
        <w:spacing w:before="200" w:line-rule="auto"/>
        <w:ind w:firstLine="540"/>
        <w:jc w:val="both"/>
      </w:pPr>
      <w:r>
        <w:rPr>
          <w:sz w:val="20"/>
        </w:rPr>
        <w:t xml:space="preserve">б) идентификационный номер налогоплательщика;</w:t>
      </w:r>
    </w:p>
    <w:p>
      <w:pPr>
        <w:pStyle w:val="0"/>
        <w:spacing w:before="200" w:line-rule="auto"/>
        <w:ind w:firstLine="540"/>
        <w:jc w:val="both"/>
      </w:pPr>
      <w:r>
        <w:rPr>
          <w:sz w:val="20"/>
        </w:rPr>
        <w:t xml:space="preserve">в) дата и номер направленного предостережения;</w:t>
      </w:r>
    </w:p>
    <w:p>
      <w:pPr>
        <w:pStyle w:val="0"/>
        <w:spacing w:before="200" w:line-rule="auto"/>
        <w:ind w:firstLine="540"/>
        <w:jc w:val="both"/>
      </w:pPr>
      <w:r>
        <w:rPr>
          <w:sz w:val="20"/>
        </w:rPr>
        <w:t xml:space="preserve">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pPr>
        <w:pStyle w:val="0"/>
        <w:spacing w:before="200" w:line-rule="auto"/>
        <w:ind w:firstLine="540"/>
        <w:jc w:val="both"/>
      </w:pPr>
      <w:r>
        <w:rPr>
          <w:sz w:val="20"/>
        </w:rPr>
        <w:t xml:space="preserve">24. Возражение направляется контролируемым лицом в бумажном виде почтовым отправлением либо в электронном виде с использованием федеральной государственной информационной системы "Единый портал государственных и муниципальных услуг (функций)".</w:t>
      </w:r>
    </w:p>
    <w:p>
      <w:pPr>
        <w:pStyle w:val="0"/>
        <w:spacing w:before="200" w:line-rule="auto"/>
        <w:ind w:firstLine="540"/>
        <w:jc w:val="both"/>
      </w:pPr>
      <w:r>
        <w:rPr>
          <w:sz w:val="20"/>
        </w:rPr>
        <w:t xml:space="preserve">Возражение, содержащее сведения и документы, составляющие государственную или иную охраняемую законом тайну, подается контролируемым лицом в Министерство без использования единого портала с учетом требований законодательства Российской Федерации о государственной и иной охраняемой законом тайне.</w:t>
      </w:r>
    </w:p>
    <w:p>
      <w:pPr>
        <w:pStyle w:val="0"/>
        <w:spacing w:before="200" w:line-rule="auto"/>
        <w:ind w:firstLine="540"/>
        <w:jc w:val="both"/>
      </w:pPr>
      <w:r>
        <w:rPr>
          <w:sz w:val="20"/>
        </w:rPr>
        <w:t xml:space="preserve">25. Возражение рассматривается Министерством в течение 20 рабочих дней со дня регистрации возражения.</w:t>
      </w:r>
    </w:p>
    <w:bookmarkStart w:id="116" w:name="P116"/>
    <w:bookmarkEnd w:id="116"/>
    <w:p>
      <w:pPr>
        <w:pStyle w:val="0"/>
        <w:spacing w:before="200" w:line-rule="auto"/>
        <w:ind w:firstLine="540"/>
        <w:jc w:val="both"/>
      </w:pPr>
      <w:r>
        <w:rPr>
          <w:sz w:val="20"/>
        </w:rPr>
        <w:t xml:space="preserve">26. По результатам рассмотрения возражения Министерство принимает одно из следующих решений:</w:t>
      </w:r>
    </w:p>
    <w:p>
      <w:pPr>
        <w:pStyle w:val="0"/>
        <w:spacing w:before="200" w:line-rule="auto"/>
        <w:ind w:firstLine="540"/>
        <w:jc w:val="both"/>
      </w:pPr>
      <w:r>
        <w:rPr>
          <w:sz w:val="20"/>
        </w:rPr>
        <w:t xml:space="preserve">а) удовлетворить возражение в форме отмены объявленного предостережения;</w:t>
      </w:r>
    </w:p>
    <w:p>
      <w:pPr>
        <w:pStyle w:val="0"/>
        <w:spacing w:before="200" w:line-rule="auto"/>
        <w:ind w:firstLine="540"/>
        <w:jc w:val="both"/>
      </w:pPr>
      <w:r>
        <w:rPr>
          <w:sz w:val="20"/>
        </w:rPr>
        <w:t xml:space="preserve">б) отказать в удовлетворении возражения.</w:t>
      </w:r>
    </w:p>
    <w:p>
      <w:pPr>
        <w:pStyle w:val="0"/>
        <w:spacing w:before="200" w:line-rule="auto"/>
        <w:ind w:firstLine="540"/>
        <w:jc w:val="both"/>
      </w:pPr>
      <w:r>
        <w:rPr>
          <w:sz w:val="20"/>
        </w:rPr>
        <w:t xml:space="preserve">27. Не позднее дня, следующего за днем принятия решения, указанного в </w:t>
      </w:r>
      <w:hyperlink w:history="0" w:anchor="P116" w:tooltip="26. По результатам рассмотрения возражения Министерство принимает одно из следующих решений:">
        <w:r>
          <w:rPr>
            <w:sz w:val="20"/>
            <w:color w:val="0000ff"/>
          </w:rPr>
          <w:t xml:space="preserve">пункте 26</w:t>
        </w:r>
      </w:hyperlink>
      <w:r>
        <w:rPr>
          <w:sz w:val="20"/>
        </w:rPr>
        <w:t xml:space="preserve"> настоящего Положения, контролируемому лицу, подавшему возражение, в письменной форме и по его желанию в электронной форме направляется мотивированный ответ о результатах рассмотрения возражения.</w:t>
      </w:r>
    </w:p>
    <w:p>
      <w:pPr>
        <w:pStyle w:val="0"/>
        <w:spacing w:before="200" w:line-rule="auto"/>
        <w:ind w:firstLine="540"/>
        <w:jc w:val="both"/>
      </w:pPr>
      <w:r>
        <w:rPr>
          <w:sz w:val="20"/>
        </w:rPr>
        <w:t xml:space="preserve">28. Должностные лица Министерства по обращениям контролируемых лиц и их представителей осуществляют консультирование по следующим вопросам:</w:t>
      </w:r>
    </w:p>
    <w:p>
      <w:pPr>
        <w:pStyle w:val="0"/>
        <w:spacing w:before="200" w:line-rule="auto"/>
        <w:ind w:firstLine="540"/>
        <w:jc w:val="both"/>
      </w:pPr>
      <w:r>
        <w:rPr>
          <w:sz w:val="20"/>
        </w:rPr>
        <w:t xml:space="preserve">применение контролируемым лицом обязательных требований;</w:t>
      </w:r>
    </w:p>
    <w:p>
      <w:pPr>
        <w:pStyle w:val="0"/>
        <w:spacing w:before="200" w:line-rule="auto"/>
        <w:ind w:firstLine="540"/>
        <w:jc w:val="both"/>
      </w:pPr>
      <w:r>
        <w:rPr>
          <w:sz w:val="20"/>
        </w:rPr>
        <w:t xml:space="preserve">порядок осуществления регионального государственного контроля (надзора);</w:t>
      </w:r>
    </w:p>
    <w:p>
      <w:pPr>
        <w:pStyle w:val="0"/>
        <w:spacing w:before="200" w:line-rule="auto"/>
        <w:ind w:firstLine="540"/>
        <w:jc w:val="both"/>
      </w:pPr>
      <w:r>
        <w:rPr>
          <w:sz w:val="20"/>
        </w:rPr>
        <w:t xml:space="preserve">профилактика рисков нарушения обязательных требований;</w:t>
      </w:r>
    </w:p>
    <w:p>
      <w:pPr>
        <w:pStyle w:val="0"/>
        <w:spacing w:before="200" w:line-rule="auto"/>
        <w:ind w:firstLine="540"/>
        <w:jc w:val="both"/>
      </w:pPr>
      <w:r>
        <w:rPr>
          <w:sz w:val="20"/>
        </w:rPr>
        <w:t xml:space="preserve">порядок обжалования действия (бездействия) Министерства и его должностных лиц.</w:t>
      </w:r>
    </w:p>
    <w:p>
      <w:pPr>
        <w:pStyle w:val="0"/>
        <w:spacing w:before="200" w:line-rule="auto"/>
        <w:ind w:firstLine="540"/>
        <w:jc w:val="both"/>
      </w:pPr>
      <w:r>
        <w:rPr>
          <w:sz w:val="20"/>
        </w:rPr>
        <w:t xml:space="preserve">Консультирование контролируемых лиц и их представителей может осуществляться по телефону, посредством видео-конференц-связи, на личном приеме, в ходе проведения профилактического мероприятия либо в ходе осуществления контрольного (надзорного) мероприятия.</w:t>
      </w:r>
    </w:p>
    <w:p>
      <w:pPr>
        <w:pStyle w:val="0"/>
        <w:spacing w:before="200" w:line-rule="auto"/>
        <w:ind w:firstLine="540"/>
        <w:jc w:val="both"/>
      </w:pPr>
      <w:r>
        <w:rPr>
          <w:sz w:val="20"/>
        </w:rPr>
        <w:t xml:space="preserve">29. По итогам консультирования информация в письменной форме контролируемым лицам и их представителям не предоставляется, за исключением случаев направления контролируемым лицом запроса о предоставлении письменного ответа в сроки, установленные Федеральным </w:t>
      </w:r>
      <w:hyperlink w:history="0" r:id="rId22" w:tooltip="Федеральный закон от 02.05.2006 N 59-ФЗ (ред. от 27.12.2018)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 (с последующими изменениями).</w:t>
      </w:r>
    </w:p>
    <w:p>
      <w:pPr>
        <w:pStyle w:val="0"/>
        <w:spacing w:before="200" w:line-rule="auto"/>
        <w:ind w:firstLine="540"/>
        <w:jc w:val="both"/>
      </w:pPr>
      <w:r>
        <w:rPr>
          <w:sz w:val="20"/>
        </w:rPr>
        <w:t xml:space="preserve">30.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pPr>
        <w:pStyle w:val="0"/>
        <w:spacing w:before="200" w:line-rule="auto"/>
        <w:ind w:firstLine="540"/>
        <w:jc w:val="both"/>
      </w:pPr>
      <w:r>
        <w:rPr>
          <w:sz w:val="20"/>
        </w:rPr>
        <w:t xml:space="preserve">В ходе профилактического визита контролируемое лицо информируется об обязательных требованиях, предъявляемых к его деятельности,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pPr>
        <w:pStyle w:val="0"/>
        <w:spacing w:before="200" w:line-rule="auto"/>
        <w:ind w:firstLine="540"/>
        <w:jc w:val="both"/>
      </w:pPr>
      <w:r>
        <w:rPr>
          <w:sz w:val="20"/>
        </w:rPr>
        <w:t xml:space="preserve">31.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32.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должностному лицу, указанному в </w:t>
      </w:r>
      <w:hyperlink w:history="0" w:anchor="P52" w:tooltip="5. Должностным лицом, уполномоченным на принятие решений о проведении контрольных (надзорных) мероприятий, является Министр труда, социальной защиты и демографии Пензенской области (далее - Министр).">
        <w:r>
          <w:rPr>
            <w:sz w:val="20"/>
            <w:color w:val="0000ff"/>
          </w:rPr>
          <w:t xml:space="preserve">пункте 5</w:t>
        </w:r>
      </w:hyperlink>
      <w:r>
        <w:rPr>
          <w:sz w:val="20"/>
        </w:rPr>
        <w:t xml:space="preserve"> Положения, для принятия решения о проведении контрольных (надзорных) мероприятий.</w:t>
      </w:r>
    </w:p>
    <w:p>
      <w:pPr>
        <w:pStyle w:val="0"/>
        <w:jc w:val="both"/>
      </w:pPr>
      <w:r>
        <w:rPr>
          <w:sz w:val="20"/>
        </w:rPr>
      </w:r>
    </w:p>
    <w:p>
      <w:pPr>
        <w:pStyle w:val="2"/>
        <w:outlineLvl w:val="1"/>
        <w:jc w:val="center"/>
      </w:pPr>
      <w:r>
        <w:rPr>
          <w:sz w:val="20"/>
        </w:rPr>
        <w:t xml:space="preserve">IV. Осуществление регионального государственного</w:t>
      </w:r>
    </w:p>
    <w:p>
      <w:pPr>
        <w:pStyle w:val="2"/>
        <w:jc w:val="center"/>
      </w:pPr>
      <w:r>
        <w:rPr>
          <w:sz w:val="20"/>
        </w:rPr>
        <w:t xml:space="preserve">контроля (надзора)</w:t>
      </w:r>
    </w:p>
    <w:p>
      <w:pPr>
        <w:pStyle w:val="0"/>
        <w:jc w:val="both"/>
      </w:pPr>
      <w:r>
        <w:rPr>
          <w:sz w:val="20"/>
        </w:rPr>
      </w:r>
    </w:p>
    <w:p>
      <w:pPr>
        <w:pStyle w:val="0"/>
        <w:ind w:firstLine="540"/>
        <w:jc w:val="both"/>
      </w:pPr>
      <w:r>
        <w:rPr>
          <w:sz w:val="20"/>
        </w:rPr>
        <w:t xml:space="preserve">33. В рамках осуществления регионального государственного контроля (надзора) при взаимодействии с контролируемым лицом проводится контрольное (надзорное) мероприятие в виде документарной проверки.</w:t>
      </w:r>
    </w:p>
    <w:p>
      <w:pPr>
        <w:pStyle w:val="0"/>
        <w:spacing w:before="200" w:line-rule="auto"/>
        <w:ind w:firstLine="540"/>
        <w:jc w:val="both"/>
      </w:pPr>
      <w:r>
        <w:rPr>
          <w:sz w:val="20"/>
        </w:rPr>
        <w:t xml:space="preserve">По основаниям, указанным в </w:t>
      </w:r>
      <w:hyperlink w:history="0" r:id="rId23"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пунктах 1</w:t>
        </w:r>
      </w:hyperlink>
      <w:r>
        <w:rPr>
          <w:sz w:val="20"/>
        </w:rPr>
        <w:t xml:space="preserve">, </w:t>
      </w:r>
      <w:hyperlink w:history="0" r:id="rId24"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25"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5 части 1 статьи 57</w:t>
        </w:r>
      </w:hyperlink>
      <w:r>
        <w:rPr>
          <w:sz w:val="20"/>
        </w:rPr>
        <w:t xml:space="preserve"> Федерального закона N 248-ФЗ, может быть проведена документарная проверка на внеплановой основе.</w:t>
      </w:r>
    </w:p>
    <w:p>
      <w:pPr>
        <w:pStyle w:val="0"/>
        <w:spacing w:before="200" w:line-rule="auto"/>
        <w:ind w:firstLine="540"/>
        <w:jc w:val="both"/>
      </w:pPr>
      <w:r>
        <w:rPr>
          <w:sz w:val="20"/>
        </w:rPr>
        <w:t xml:space="preserve">По основанию, указанному в </w:t>
      </w:r>
      <w:hyperlink w:history="0" r:id="rId26"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пункте 2 части 1 статьи 57</w:t>
        </w:r>
      </w:hyperlink>
      <w:r>
        <w:rPr>
          <w:sz w:val="20"/>
        </w:rPr>
        <w:t xml:space="preserve"> Федерального закона N 248-ФЗ, проводится плановая документарная проверка.</w:t>
      </w:r>
    </w:p>
    <w:p>
      <w:pPr>
        <w:pStyle w:val="0"/>
        <w:spacing w:before="200" w:line-rule="auto"/>
        <w:ind w:firstLine="540"/>
        <w:jc w:val="both"/>
      </w:pPr>
      <w:r>
        <w:rPr>
          <w:sz w:val="20"/>
        </w:rPr>
        <w:t xml:space="preserve">34. Плановая документарная проверка проводится на основании плана проведения плановых контрольных (надзорных) мероприятий на очередной календарный год, формируемого Министерством и подлежащего согласованию с органами прокуратуры.</w:t>
      </w:r>
    </w:p>
    <w:p>
      <w:pPr>
        <w:pStyle w:val="0"/>
        <w:spacing w:before="200" w:line-rule="auto"/>
        <w:ind w:firstLine="540"/>
        <w:jc w:val="both"/>
      </w:pPr>
      <w:r>
        <w:rPr>
          <w:sz w:val="20"/>
        </w:rPr>
        <w:t xml:space="preserve">35. Документарная проверка проводится по месту нахождения Министерства,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деятельности контролируемыми лицами и связанные с исполнением ими обязательных требований.</w:t>
      </w:r>
    </w:p>
    <w:p>
      <w:pPr>
        <w:pStyle w:val="0"/>
        <w:spacing w:before="200" w:line-rule="auto"/>
        <w:ind w:firstLine="540"/>
        <w:jc w:val="both"/>
      </w:pPr>
      <w:r>
        <w:rPr>
          <w:sz w:val="20"/>
        </w:rPr>
        <w:t xml:space="preserve">36. Для проведения документарной проверки Министерством принимается решение, подписанное уполномоченным должностным лицом, указанным в </w:t>
      </w:r>
      <w:hyperlink w:history="0" w:anchor="P52" w:tooltip="5. Должностным лицом, уполномоченным на принятие решений о проведении контрольных (надзорных) мероприятий, является Министр труда, социальной защиты и демографии Пензенской области (далее - Министр).">
        <w:r>
          <w:rPr>
            <w:sz w:val="20"/>
            <w:color w:val="0000ff"/>
          </w:rPr>
          <w:t xml:space="preserve">пункте 5</w:t>
        </w:r>
      </w:hyperlink>
      <w:r>
        <w:rPr>
          <w:sz w:val="20"/>
        </w:rPr>
        <w:t xml:space="preserve"> Положения.</w:t>
      </w:r>
    </w:p>
    <w:p>
      <w:pPr>
        <w:pStyle w:val="0"/>
        <w:spacing w:before="200" w:line-rule="auto"/>
        <w:ind w:firstLine="540"/>
        <w:jc w:val="both"/>
      </w:pPr>
      <w:r>
        <w:rPr>
          <w:sz w:val="20"/>
        </w:rPr>
        <w:t xml:space="preserve">37. В решении о проведении документарной проверки указываются сведения, установленные </w:t>
      </w:r>
      <w:hyperlink w:history="0" r:id="rId27"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64</w:t>
        </w:r>
      </w:hyperlink>
      <w:r>
        <w:rPr>
          <w:sz w:val="20"/>
        </w:rPr>
        <w:t xml:space="preserve"> Федерального закона N 248-ФЗ.</w:t>
      </w:r>
    </w:p>
    <w:p>
      <w:pPr>
        <w:pStyle w:val="0"/>
        <w:spacing w:before="200" w:line-rule="auto"/>
        <w:ind w:firstLine="540"/>
        <w:jc w:val="both"/>
      </w:pPr>
      <w:r>
        <w:rPr>
          <w:sz w:val="20"/>
        </w:rPr>
        <w:t xml:space="preserve">38. В ходе документарной проверки должностными лицами Министерства могут совершаться следующие контрольные (надзорные) действия:</w:t>
      </w:r>
    </w:p>
    <w:p>
      <w:pPr>
        <w:pStyle w:val="0"/>
        <w:spacing w:before="200" w:line-rule="auto"/>
        <w:ind w:firstLine="540"/>
        <w:jc w:val="both"/>
      </w:pPr>
      <w:r>
        <w:rPr>
          <w:sz w:val="20"/>
        </w:rPr>
        <w:t xml:space="preserve">а) получение письменных объяснений;</w:t>
      </w:r>
    </w:p>
    <w:p>
      <w:pPr>
        <w:pStyle w:val="0"/>
        <w:spacing w:before="200" w:line-rule="auto"/>
        <w:ind w:firstLine="540"/>
        <w:jc w:val="both"/>
      </w:pPr>
      <w:r>
        <w:rPr>
          <w:sz w:val="20"/>
        </w:rPr>
        <w:t xml:space="preserve">б) истребование документов.</w:t>
      </w:r>
    </w:p>
    <w:p>
      <w:pPr>
        <w:pStyle w:val="0"/>
        <w:spacing w:before="200" w:line-rule="auto"/>
        <w:ind w:firstLine="540"/>
        <w:jc w:val="both"/>
      </w:pPr>
      <w:r>
        <w:rPr>
          <w:sz w:val="20"/>
        </w:rPr>
        <w:t xml:space="preserve">39. Срок проведения документарной проверки не может превышать 10 рабочих дней.</w:t>
      </w:r>
    </w:p>
    <w:p>
      <w:pPr>
        <w:pStyle w:val="0"/>
        <w:spacing w:before="200" w:line-rule="auto"/>
        <w:ind w:firstLine="540"/>
        <w:jc w:val="both"/>
      </w:pPr>
      <w:r>
        <w:rPr>
          <w:sz w:val="20"/>
        </w:rPr>
        <w:t xml:space="preserve">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Министерство, а также период с момента направления контролируемому лицу информации Министерства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Министерства документах и (или) полученным при осуществлении регионального государственного контроля (надзора), и требования представить необходимые пояснения в письменной форме до момента представления указанных пояснений в Министерство.</w:t>
      </w:r>
    </w:p>
    <w:p>
      <w:pPr>
        <w:pStyle w:val="0"/>
        <w:spacing w:before="200" w:line-rule="auto"/>
        <w:ind w:firstLine="540"/>
        <w:jc w:val="both"/>
      </w:pPr>
      <w:r>
        <w:rPr>
          <w:sz w:val="20"/>
        </w:rPr>
        <w:t xml:space="preserve">40. Индивидуальный предприниматель, являющийся контролируемым лицом, вправе представить в Министерство информацию о невозможности присутствия при проведении контрольного (надзорного) мероприятия в случаях временной нетрудоспособности индивидуального предпринимателя, наступления обстоятельств непреодолимой силы, препятствующих присутствию индивидуального предпринимателя при проведении контрольного (надзорного) мероприятия), в связи с чем проведение контрольного (надзорного) мероприятия переносится Министерством на срок, необходимый для устранения обстоятельств, послуживших поводом для данного обращения индивидуального предпринимателя в Министерство.</w:t>
      </w:r>
    </w:p>
    <w:p>
      <w:pPr>
        <w:pStyle w:val="0"/>
        <w:spacing w:before="200" w:line-rule="auto"/>
        <w:ind w:firstLine="540"/>
        <w:jc w:val="both"/>
      </w:pPr>
      <w:r>
        <w:rPr>
          <w:sz w:val="20"/>
        </w:rPr>
        <w:t xml:space="preserve">41. Внеплановая документарная проверка проводится без согласования с органами прокуратуры.</w:t>
      </w:r>
    </w:p>
    <w:p>
      <w:pPr>
        <w:pStyle w:val="0"/>
        <w:spacing w:before="200" w:line-rule="auto"/>
        <w:ind w:firstLine="540"/>
        <w:jc w:val="both"/>
      </w:pPr>
      <w:r>
        <w:rPr>
          <w:sz w:val="20"/>
        </w:rPr>
        <w:t xml:space="preserve">42. В целях оценки риска причинения вреда (ущерба) при принятии решения о проведении и выборе вида внепланового контрольного (надзорного) мероприятия применяются индикаторы риска нарушения обязательных требований, </w:t>
      </w:r>
      <w:hyperlink w:history="0" w:anchor="P180" w:tooltip="ПЕРЕЧЕНЬ">
        <w:r>
          <w:rPr>
            <w:sz w:val="20"/>
            <w:color w:val="0000ff"/>
          </w:rPr>
          <w:t xml:space="preserve">перечень</w:t>
        </w:r>
      </w:hyperlink>
      <w:r>
        <w:rPr>
          <w:sz w:val="20"/>
        </w:rPr>
        <w:t xml:space="preserve"> которых установлен приложением к настоящему Положению.</w:t>
      </w:r>
    </w:p>
    <w:p>
      <w:pPr>
        <w:pStyle w:val="0"/>
        <w:spacing w:before="200" w:line-rule="auto"/>
        <w:ind w:firstLine="540"/>
        <w:jc w:val="both"/>
      </w:pPr>
      <w:r>
        <w:rPr>
          <w:sz w:val="20"/>
        </w:rPr>
        <w:t xml:space="preserve">43. Осуществление регионального государственного контроля (надзора) в отношении резидента территории опережающего социально-экономического развития осуществляется с учетом особенностей, установленных </w:t>
      </w:r>
      <w:hyperlink w:history="0" r:id="rId28" w:tooltip="Федеральный закон от 29.12.2014 N 473-ФЗ (ред. от 14.07.2022) &quot;О территориях опережающего социально-экономического развития в Российской Федерации&quot; (с изм. и доп., вступ. в силу с 15.11.2022) {КонсультантПлюс}">
        <w:r>
          <w:rPr>
            <w:sz w:val="20"/>
            <w:color w:val="0000ff"/>
          </w:rPr>
          <w:t xml:space="preserve">статьей 24</w:t>
        </w:r>
      </w:hyperlink>
      <w:r>
        <w:rPr>
          <w:sz w:val="20"/>
        </w:rPr>
        <w:t xml:space="preserve"> Федерального закона от 29.12.2014 N 473-ФЗ "О территориях опережающего социально-экономического развития в Российской Федерации" (с последующими изменениями).</w:t>
      </w:r>
    </w:p>
    <w:p>
      <w:pPr>
        <w:pStyle w:val="0"/>
        <w:spacing w:before="200" w:line-rule="auto"/>
        <w:ind w:firstLine="540"/>
        <w:jc w:val="both"/>
      </w:pPr>
      <w:r>
        <w:rPr>
          <w:sz w:val="20"/>
        </w:rPr>
        <w:t xml:space="preserve">44. Особенности организации и проведения в 2022 - 2023 годах проверок при осуществлении регионального государственного контроля (надзора) установлены </w:t>
      </w:r>
      <w:hyperlink w:history="0" r:id="rId29" w:tooltip="Постановление Правительства РФ от 10.03.2022 N 336 (ред. от 10.11.2022)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rPr>
        <w:t xml:space="preserve"> Правительства Российской Федерации от 10.03.2022 N 336 "Об особенностях организации и осуществления государственного контроля (надзора), муниципального контроля" (с последующими изменениями).</w:t>
      </w:r>
    </w:p>
    <w:p>
      <w:pPr>
        <w:pStyle w:val="0"/>
        <w:jc w:val="both"/>
      </w:pPr>
      <w:r>
        <w:rPr>
          <w:sz w:val="20"/>
        </w:rPr>
        <w:t xml:space="preserve">(в ред. </w:t>
      </w:r>
      <w:hyperlink w:history="0" r:id="rId30" w:tooltip="Постановление Правительства Пензенской обл. от 23.11.2022 N 1040-пП &quot;О внесении изменений в отдельные нормативные правовые акты Правительства Пензенской области&quot; {КонсультантПлюс}">
        <w:r>
          <w:rPr>
            <w:sz w:val="20"/>
            <w:color w:val="0000ff"/>
          </w:rPr>
          <w:t xml:space="preserve">Постановления</w:t>
        </w:r>
      </w:hyperlink>
      <w:r>
        <w:rPr>
          <w:sz w:val="20"/>
        </w:rPr>
        <w:t xml:space="preserve"> Правительства Пензенской обл. от 23.11.2022 N 1040-пП)</w:t>
      </w:r>
    </w:p>
    <w:p>
      <w:pPr>
        <w:pStyle w:val="0"/>
        <w:spacing w:before="200" w:line-rule="auto"/>
        <w:ind w:firstLine="540"/>
        <w:jc w:val="both"/>
      </w:pPr>
      <w:r>
        <w:rPr>
          <w:sz w:val="20"/>
        </w:rPr>
        <w:t xml:space="preserve">Особенности организации и проведения в 2022 году проверок при осуществлении регионального государственного контроля (надзора) в отношении субъектов малого предпринимательства установлены </w:t>
      </w:r>
      <w:hyperlink w:history="0" r:id="rId31" w:tooltip="Постановление Правительства РФ от 08.09.2021 N 1520 &quot;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08.09.2021 N 1520 "Об особенностях проведения в 2022 году плановых контрольных (надзорных) мероприятий, плановых проверок в отношении субъектов малого предпринимательства и о внесении изменений в некоторые акты Правительства Российской Федерации".</w:t>
      </w:r>
    </w:p>
    <w:p>
      <w:pPr>
        <w:pStyle w:val="0"/>
        <w:jc w:val="both"/>
      </w:pPr>
      <w:r>
        <w:rPr>
          <w:sz w:val="20"/>
        </w:rPr>
        <w:t xml:space="preserve">(п. 44 в ред. </w:t>
      </w:r>
      <w:hyperlink w:history="0" r:id="rId32" w:tooltip="Постановление Правительства Пензенской обл. от 06.06.2022 N 437-пП &quot;О внесении изменений в отдельные нормативные правовые акты Правительства Пензенской области&quot; {КонсультантПлюс}">
        <w:r>
          <w:rPr>
            <w:sz w:val="20"/>
            <w:color w:val="0000ff"/>
          </w:rPr>
          <w:t xml:space="preserve">Постановления</w:t>
        </w:r>
      </w:hyperlink>
      <w:r>
        <w:rPr>
          <w:sz w:val="20"/>
        </w:rPr>
        <w:t xml:space="preserve"> Правительства Пензенской обл. от 06.06.2022 N 437-пП)</w:t>
      </w:r>
    </w:p>
    <w:p>
      <w:pPr>
        <w:pStyle w:val="0"/>
        <w:jc w:val="both"/>
      </w:pPr>
      <w:r>
        <w:rPr>
          <w:sz w:val="20"/>
        </w:rPr>
      </w:r>
    </w:p>
    <w:p>
      <w:pPr>
        <w:pStyle w:val="2"/>
        <w:outlineLvl w:val="1"/>
        <w:jc w:val="center"/>
      </w:pPr>
      <w:r>
        <w:rPr>
          <w:sz w:val="20"/>
        </w:rPr>
        <w:t xml:space="preserve">V. Обжалование решений контрольного (надзорного) органа,</w:t>
      </w:r>
    </w:p>
    <w:p>
      <w:pPr>
        <w:pStyle w:val="2"/>
        <w:jc w:val="center"/>
      </w:pPr>
      <w:r>
        <w:rPr>
          <w:sz w:val="20"/>
        </w:rPr>
        <w:t xml:space="preserve">действий (бездействия) его должностных лиц</w:t>
      </w:r>
    </w:p>
    <w:p>
      <w:pPr>
        <w:pStyle w:val="0"/>
        <w:jc w:val="both"/>
      </w:pPr>
      <w:r>
        <w:rPr>
          <w:sz w:val="20"/>
        </w:rPr>
      </w:r>
    </w:p>
    <w:p>
      <w:pPr>
        <w:pStyle w:val="0"/>
        <w:ind w:firstLine="540"/>
        <w:jc w:val="both"/>
      </w:pPr>
      <w:r>
        <w:rPr>
          <w:sz w:val="20"/>
        </w:rPr>
        <w:t xml:space="preserve">45. Решения Министерства, действия (бездействие) должностных лиц, уполномоченных на осуществление регионального государственного контроля (надзора), могут быть обжалованы в досудебном (внесудебном) порядке в соответствии со </w:t>
      </w:r>
      <w:hyperlink w:history="0" r:id="rId33"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статьей 40</w:t>
        </w:r>
      </w:hyperlink>
      <w:r>
        <w:rPr>
          <w:sz w:val="20"/>
        </w:rPr>
        <w:t xml:space="preserve"> Федерального закона N 248-ФЗ.</w:t>
      </w:r>
    </w:p>
    <w:p>
      <w:pPr>
        <w:pStyle w:val="0"/>
        <w:spacing w:before="200" w:line-rule="auto"/>
        <w:ind w:firstLine="540"/>
        <w:jc w:val="both"/>
      </w:pPr>
      <w:r>
        <w:rPr>
          <w:sz w:val="20"/>
        </w:rPr>
        <w:t xml:space="preserve">Контролируемое лицо может обжаловать решения, действия (бездействие):</w:t>
      </w:r>
    </w:p>
    <w:p>
      <w:pPr>
        <w:pStyle w:val="0"/>
        <w:spacing w:before="200" w:line-rule="auto"/>
        <w:ind w:firstLine="540"/>
        <w:jc w:val="both"/>
      </w:pPr>
      <w:r>
        <w:rPr>
          <w:sz w:val="20"/>
        </w:rPr>
        <w:t xml:space="preserve">- Министра - в Правительство Пензенской области;</w:t>
      </w:r>
    </w:p>
    <w:p>
      <w:pPr>
        <w:pStyle w:val="0"/>
        <w:spacing w:before="200" w:line-rule="auto"/>
        <w:ind w:firstLine="540"/>
        <w:jc w:val="both"/>
      </w:pPr>
      <w:r>
        <w:rPr>
          <w:sz w:val="20"/>
        </w:rPr>
        <w:t xml:space="preserve">- начальника отдела Министерства - Министру;</w:t>
      </w:r>
    </w:p>
    <w:p>
      <w:pPr>
        <w:pStyle w:val="0"/>
        <w:spacing w:before="200" w:line-rule="auto"/>
        <w:ind w:firstLine="540"/>
        <w:jc w:val="both"/>
      </w:pPr>
      <w:r>
        <w:rPr>
          <w:sz w:val="20"/>
        </w:rPr>
        <w:t xml:space="preserve">- должностных лиц отдела Министерства - Министру.</w:t>
      </w:r>
    </w:p>
    <w:p>
      <w:pPr>
        <w:pStyle w:val="0"/>
        <w:spacing w:before="200" w:line-rule="auto"/>
        <w:ind w:firstLine="540"/>
        <w:jc w:val="both"/>
      </w:pPr>
      <w:r>
        <w:rPr>
          <w:sz w:val="20"/>
        </w:rPr>
        <w:t xml:space="preserve">Форма и содержание жалобы установлены </w:t>
      </w:r>
      <w:hyperlink w:history="0" r:id="rId34"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статьей 41</w:t>
        </w:r>
      </w:hyperlink>
      <w:r>
        <w:rPr>
          <w:sz w:val="20"/>
        </w:rPr>
        <w:t xml:space="preserve"> Федерального закона N 248-ФЗ.</w:t>
      </w:r>
    </w:p>
    <w:p>
      <w:pPr>
        <w:pStyle w:val="0"/>
        <w:spacing w:before="200" w:line-rule="auto"/>
        <w:ind w:firstLine="540"/>
        <w:jc w:val="both"/>
      </w:pPr>
      <w:r>
        <w:rPr>
          <w:sz w:val="20"/>
        </w:rPr>
        <w:t xml:space="preserve">Жалоба рассматривается уполномоченным на рассмотрение жалобы должностным лицом в порядке, установленном </w:t>
      </w:r>
      <w:hyperlink w:history="0" r:id="rId35" w:tooltip="Федеральный закон от 31.07.2020 N 248-ФЗ (ред. от 05.12.2022) &quot;О государственном контроле (надзоре) и муниципальном контроле в Российской Федерации&quot; {КонсультантПлюс}">
        <w:r>
          <w:rPr>
            <w:sz w:val="20"/>
            <w:color w:val="0000ff"/>
          </w:rPr>
          <w:t xml:space="preserve">статьей 43</w:t>
        </w:r>
      </w:hyperlink>
      <w:r>
        <w:rPr>
          <w:sz w:val="20"/>
        </w:rPr>
        <w:t xml:space="preserve"> Федерального закона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П. 46 </w:t>
            </w:r>
            <w:hyperlink w:history="0" w:anchor="P16" w:tooltip="2. Пункт 46 Положения вступает в силу с 1 января 2023 года.">
              <w:r>
                <w:rPr>
                  <w:sz w:val="20"/>
                  <w:color w:val="0000ff"/>
                </w:rPr>
                <w:t xml:space="preserve">вступает</w:t>
              </w:r>
            </w:hyperlink>
            <w:r>
              <w:rPr>
                <w:sz w:val="20"/>
                <w:color w:val="392c69"/>
              </w:rPr>
              <w:t xml:space="preserve"> в силу с 01.01.2023.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7" w:name="P167"/>
    <w:bookmarkEnd w:id="167"/>
    <w:p>
      <w:pPr>
        <w:pStyle w:val="0"/>
        <w:spacing w:before="260" w:line-rule="auto"/>
        <w:ind w:firstLine="540"/>
        <w:jc w:val="both"/>
      </w:pPr>
      <w:r>
        <w:rPr>
          <w:sz w:val="20"/>
        </w:rPr>
        <w:t xml:space="preserve">46. Судебное обжалование решений Министерства,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w:t>
      </w:r>
    </w:p>
    <w:p>
      <w:pPr>
        <w:pStyle w:val="0"/>
        <w:jc w:val="right"/>
      </w:pPr>
      <w:r>
        <w:rPr>
          <w:sz w:val="20"/>
        </w:rPr>
        <w:t xml:space="preserve">о региональном государственном</w:t>
      </w:r>
    </w:p>
    <w:p>
      <w:pPr>
        <w:pStyle w:val="0"/>
        <w:jc w:val="right"/>
      </w:pPr>
      <w:r>
        <w:rPr>
          <w:sz w:val="20"/>
        </w:rPr>
        <w:t xml:space="preserve">контроле (надзоре) за приемом на</w:t>
      </w:r>
    </w:p>
    <w:p>
      <w:pPr>
        <w:pStyle w:val="0"/>
        <w:jc w:val="right"/>
      </w:pPr>
      <w:r>
        <w:rPr>
          <w:sz w:val="20"/>
        </w:rPr>
        <w:t xml:space="preserve">работу инвалидов в пределах</w:t>
      </w:r>
    </w:p>
    <w:p>
      <w:pPr>
        <w:pStyle w:val="0"/>
        <w:jc w:val="right"/>
      </w:pPr>
      <w:r>
        <w:rPr>
          <w:sz w:val="20"/>
        </w:rPr>
        <w:t xml:space="preserve">установленной квоты</w:t>
      </w:r>
    </w:p>
    <w:p>
      <w:pPr>
        <w:pStyle w:val="0"/>
        <w:jc w:val="both"/>
      </w:pPr>
      <w:r>
        <w:rPr>
          <w:sz w:val="20"/>
        </w:rPr>
      </w:r>
    </w:p>
    <w:bookmarkStart w:id="180" w:name="P180"/>
    <w:bookmarkEnd w:id="180"/>
    <w:p>
      <w:pPr>
        <w:pStyle w:val="2"/>
        <w:jc w:val="center"/>
      </w:pPr>
      <w:r>
        <w:rPr>
          <w:sz w:val="20"/>
        </w:rPr>
        <w:t xml:space="preserve">ПЕРЕЧЕНЬ</w:t>
      </w:r>
    </w:p>
    <w:p>
      <w:pPr>
        <w:pStyle w:val="2"/>
        <w:jc w:val="center"/>
      </w:pPr>
      <w:r>
        <w:rPr>
          <w:sz w:val="20"/>
        </w:rPr>
        <w:t xml:space="preserve">ИНДИКАТОРОВ РИСКА НАРУШЕНИЙ ОБЯЗАТЕЛЬНЫХ ТРЕБОВАНИЙ</w:t>
      </w:r>
    </w:p>
    <w:p>
      <w:pPr>
        <w:pStyle w:val="2"/>
        <w:jc w:val="center"/>
      </w:pPr>
      <w:r>
        <w:rPr>
          <w:sz w:val="20"/>
        </w:rPr>
        <w:t xml:space="preserve">ПРИ ОСУЩЕСТВЛЕНИИ РЕГИОНАЛЬНОГО ГОСУДАРСТВЕННОГО КОНТРОЛЯ</w:t>
      </w:r>
    </w:p>
    <w:p>
      <w:pPr>
        <w:pStyle w:val="2"/>
        <w:jc w:val="center"/>
      </w:pPr>
      <w:r>
        <w:rPr>
          <w:sz w:val="20"/>
        </w:rPr>
        <w:t xml:space="preserve">(НАДЗОРА) ЗА ПРИЕМОМ НА РАБОТУ ИНВАЛИДОВ В ПРЕДЕЛАХ</w:t>
      </w:r>
    </w:p>
    <w:p>
      <w:pPr>
        <w:pStyle w:val="2"/>
        <w:jc w:val="center"/>
      </w:pPr>
      <w:r>
        <w:rPr>
          <w:sz w:val="20"/>
        </w:rPr>
        <w:t xml:space="preserve">УСТАНОВЛЕННОЙ КВОТЫ</w:t>
      </w:r>
    </w:p>
    <w:p>
      <w:pPr>
        <w:pStyle w:val="0"/>
        <w:jc w:val="both"/>
      </w:pPr>
      <w:r>
        <w:rPr>
          <w:sz w:val="20"/>
        </w:rPr>
      </w:r>
    </w:p>
    <w:p>
      <w:pPr>
        <w:pStyle w:val="0"/>
        <w:ind w:firstLine="540"/>
        <w:jc w:val="both"/>
      </w:pPr>
      <w:r>
        <w:rPr>
          <w:sz w:val="20"/>
        </w:rPr>
        <w:t xml:space="preserve">1. Поступление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сведений о:</w:t>
      </w:r>
    </w:p>
    <w:p>
      <w:pPr>
        <w:pStyle w:val="0"/>
        <w:spacing w:before="200" w:line-rule="auto"/>
        <w:ind w:firstLine="540"/>
        <w:jc w:val="both"/>
      </w:pPr>
      <w:r>
        <w:rPr>
          <w:sz w:val="20"/>
        </w:rPr>
        <w:t xml:space="preserve">а) непредставлении или несвоевременном представлении сведений (информации), либо предоставлении информации в неполном объеме или в искаженном виде о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
    <w:p>
      <w:pPr>
        <w:pStyle w:val="0"/>
        <w:spacing w:before="200" w:line-rule="auto"/>
        <w:ind w:firstLine="540"/>
        <w:jc w:val="both"/>
      </w:pPr>
      <w:r>
        <w:rPr>
          <w:sz w:val="20"/>
        </w:rPr>
        <w:t xml:space="preserve">б) неисполнении контролируемым лицом обязанности по созданию или выделению рабочих мест для трудоустройства инвалидов в соответствии с установленной квотой для приема на работу инвалидов, отказ работодателя в приеме на работу инвалида в пределах установленной квоты.</w:t>
      </w:r>
    </w:p>
    <w:p>
      <w:pPr>
        <w:pStyle w:val="0"/>
        <w:spacing w:before="200" w:line-rule="auto"/>
        <w:ind w:firstLine="540"/>
        <w:jc w:val="both"/>
      </w:pPr>
      <w:r>
        <w:rPr>
          <w:sz w:val="20"/>
        </w:rPr>
        <w:t xml:space="preserve">2. Отсутствие информации об исполнении предписания об устранении выявленных нарушений обязательных требований, выданного по итогам контрольного (надзорного) мероприятия.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Пензенской обл. от 27.12.2021 N 922-пП</w:t>
            <w:br/>
            <w:t>(ред. от 23.11.2022)</w:t>
            <w:br/>
            <w:t>"Об утверждении Положения о реги...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14.12.2022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3533ACF9ABD4F5C44BE90045393FD9B456B4435BED1733E35116CB750F7D60CA9F4917AB6A0EFE46042F238D92C1002A1F8EE36B5ABEB2C969B5348FaE37M" TargetMode = "External"/>
	<Relationship Id="rId8" Type="http://schemas.openxmlformats.org/officeDocument/2006/relationships/hyperlink" Target="consultantplus://offline/ref=3533ACF9ABD4F5C44BE90045393FD9B456B4435BED1734E15817CB750F7D60CA9F4917AB6A0EFE46042F238C94C1002A1F8EE36B5ABEB2C969B5348FaE37M" TargetMode = "External"/>
	<Relationship Id="rId9" Type="http://schemas.openxmlformats.org/officeDocument/2006/relationships/hyperlink" Target="consultantplus://offline/ref=023017B33EEA8E1684C2A3C232F50ED20F4BB09236A5ACF6EE31ED19389E12A32452E9FE3C67686897EC60D0BB35979F7BBDC21C61b637M" TargetMode = "External"/>
	<Relationship Id="rId10" Type="http://schemas.openxmlformats.org/officeDocument/2006/relationships/hyperlink" Target="consultantplus://offline/ref=023017B33EEA8E1684C2A3C232F50ED20841B79536A2ACF6EE31ED19389E12A32452E9F934626334C1A3618CFE64849F7DBDC11E7D67F6FAb43CM" TargetMode = "External"/>
	<Relationship Id="rId11" Type="http://schemas.openxmlformats.org/officeDocument/2006/relationships/hyperlink" Target="consultantplus://offline/ref=023017B33EEA8E1684C2BDCF249950DD0D49EA9C34A1A1A3B560EB4E67CE14F66412EFAC77266E3DC6A83DDFBF3ADDCF3DF6CD1D677BF7FA500C2FC6bA3FM" TargetMode = "External"/>
	<Relationship Id="rId12" Type="http://schemas.openxmlformats.org/officeDocument/2006/relationships/hyperlink" Target="consultantplus://offline/ref=023017B33EEA8E1684C2BDCF249950DD0D49EA9C34A3AEA3BA63EB4E67CE14F66412EFAC65263631C7AC2BDCB82F8B9E7BbA31M" TargetMode = "External"/>
	<Relationship Id="rId13" Type="http://schemas.openxmlformats.org/officeDocument/2006/relationships/hyperlink" Target="consultantplus://offline/ref=023017B33EEA8E1684C2BDCF249950DD0D49EA9C34A5A7A0BA66EB4E67CE14F66412EFAC65263631C7AC2BDCB82F8B9E7BbA31M" TargetMode = "External"/>
	<Relationship Id="rId14" Type="http://schemas.openxmlformats.org/officeDocument/2006/relationships/hyperlink" Target="consultantplus://offline/ref=023017B33EEA8E1684C2BDCF249950DD0D49EA9C34A3A7A4BA66EB4E67CE14F66412EFAC65263631C7AC2BDCB82F8B9E7BbA31M" TargetMode = "External"/>
	<Relationship Id="rId15" Type="http://schemas.openxmlformats.org/officeDocument/2006/relationships/hyperlink" Target="consultantplus://offline/ref=023017B33EEA8E1684C2BDCF249950DD0D49EA9C34A3AEA2BB62EB4E67CE14F66412EFAC65263631C7AC2BDCB82F8B9E7BbA31M" TargetMode = "External"/>
	<Relationship Id="rId16" Type="http://schemas.openxmlformats.org/officeDocument/2006/relationships/hyperlink" Target="consultantplus://offline/ref=023017B33EEA8E1684C2BDCF249950DD0D49EA9C34A1A6A0BA60EB4E67CE14F66412EFAC77266E3DC6A835DCBB3ADDCF3DF6CD1D677BF7FA500C2FC6bA3FM" TargetMode = "External"/>
	<Relationship Id="rId17" Type="http://schemas.openxmlformats.org/officeDocument/2006/relationships/hyperlink" Target="consultantplus://offline/ref=023017B33EEA8E1684C2BDCF249950DD0D49EA9C34A1A1A2B361EB4E67CE14F66412EFAC77266E3DC6A835DDBD3ADDCF3DF6CD1D677BF7FA500C2FC6bA3FM" TargetMode = "External"/>
	<Relationship Id="rId18" Type="http://schemas.openxmlformats.org/officeDocument/2006/relationships/hyperlink" Target="consultantplus://offline/ref=023017B33EEA8E1684C2A3C232F50ED20841B79237A6ACF6EE31ED19389E12A32452E9FB3D63663792F97188B7308D8078A1DE1E6367bF34M" TargetMode = "External"/>
	<Relationship Id="rId19" Type="http://schemas.openxmlformats.org/officeDocument/2006/relationships/hyperlink" Target="consultantplus://offline/ref=023017B33EEA8E1684C2A3C232F50ED20841B79237A6ACF6EE31ED19389E12A32452E9FD3664643792F97188B7308D8078A1DE1E6367bF34M" TargetMode = "External"/>
	<Relationship Id="rId20" Type="http://schemas.openxmlformats.org/officeDocument/2006/relationships/hyperlink" Target="consultantplus://offline/ref=023017B33EEA8E1684C2A3C232F50ED20841B79237A6ACF6EE31ED19389E12A32452E9F93463653EC2A3618CFE64849F7DBDC11E7D67F6FAb43CM" TargetMode = "External"/>
	<Relationship Id="rId21" Type="http://schemas.openxmlformats.org/officeDocument/2006/relationships/hyperlink" Target="consultantplus://offline/ref=023017B33EEA8E1684C2A3C232F50ED20841B79536A2ACF6EE31ED19389E12A32452E9F93462663CCFA3618CFE64849F7DBDC11E7D67F6FAb43CM" TargetMode = "External"/>
	<Relationship Id="rId22" Type="http://schemas.openxmlformats.org/officeDocument/2006/relationships/hyperlink" Target="consultantplus://offline/ref=023017B33EEA8E1684C2A3C232F50ED20F43B09937A6ACF6EE31ED19389E12A33652B1F535667D3DC4B637DDB8b333M" TargetMode = "External"/>
	<Relationship Id="rId23" Type="http://schemas.openxmlformats.org/officeDocument/2006/relationships/hyperlink" Target="consultantplus://offline/ref=023017B33EEA8E1684C2A3C232F50ED20841B79536A2ACF6EE31ED19389E12A32452E9F93462653FC2A3618CFE64849F7DBDC11E7D67F6FAb43CM" TargetMode = "External"/>
	<Relationship Id="rId24" Type="http://schemas.openxmlformats.org/officeDocument/2006/relationships/hyperlink" Target="consultantplus://offline/ref=023017B33EEA8E1684C2A3C232F50ED20841B79536A2ACF6EE31ED19389E12A32452E9F93462653FC0A3618CFE64849F7DBDC11E7D67F6FAb43CM" TargetMode = "External"/>
	<Relationship Id="rId25" Type="http://schemas.openxmlformats.org/officeDocument/2006/relationships/hyperlink" Target="consultantplus://offline/ref=023017B33EEA8E1684C2A3C232F50ED20841B79536A2ACF6EE31ED19389E12A32452E9F93462653FCEA3618CFE64849F7DBDC11E7D67F6FAb43CM" TargetMode = "External"/>
	<Relationship Id="rId26" Type="http://schemas.openxmlformats.org/officeDocument/2006/relationships/hyperlink" Target="consultantplus://offline/ref=023017B33EEA8E1684C2A3C232F50ED20841B79536A2ACF6EE31ED19389E12A32452E9F93462653FC3A3618CFE64849F7DBDC11E7D67F6FAb43CM" TargetMode = "External"/>
	<Relationship Id="rId27" Type="http://schemas.openxmlformats.org/officeDocument/2006/relationships/hyperlink" Target="consultantplus://offline/ref=023017B33EEA8E1684C2A3C232F50ED20841B79536A2ACF6EE31ED19389E12A32452E9F93463623BC0A3618CFE64849F7DBDC11E7D67F6FAb43CM" TargetMode = "External"/>
	<Relationship Id="rId28" Type="http://schemas.openxmlformats.org/officeDocument/2006/relationships/hyperlink" Target="consultantplus://offline/ref=023017B33EEA8E1684C2A3C232F50ED20841B49633A4ACF6EE31ED19389E12A32452E9FD3069376D82FD38DCBE2F889C67A1C01Eb631M" TargetMode = "External"/>
	<Relationship Id="rId29" Type="http://schemas.openxmlformats.org/officeDocument/2006/relationships/hyperlink" Target="consultantplus://offline/ref=023017B33EEA8E1684C2A3C232F50ED20841B59031A3ACF6EE31ED19389E12A33652B1F535667D3DC4B637DDB8b333M" TargetMode = "External"/>
	<Relationship Id="rId30" Type="http://schemas.openxmlformats.org/officeDocument/2006/relationships/hyperlink" Target="consultantplus://offline/ref=023017B33EEA8E1684C2BDCF249950DD0D49EA9C34A1A1A2B361EB4E67CE14F66412EFAC77266E3DC6A835DDB23ADDCF3DF6CD1D677BF7FA500C2FC6bA3FM" TargetMode = "External"/>
	<Relationship Id="rId31" Type="http://schemas.openxmlformats.org/officeDocument/2006/relationships/hyperlink" Target="consultantplus://offline/ref=023017B33EEA8E1684C2A3C232F50ED20F4BB19136A7ACF6EE31ED19389E12A33652B1F535667D3DC4B637DDB8b333M" TargetMode = "External"/>
	<Relationship Id="rId32" Type="http://schemas.openxmlformats.org/officeDocument/2006/relationships/hyperlink" Target="consultantplus://offline/ref=023017B33EEA8E1684C2BDCF249950DD0D49EA9C34A1A6A0BA60EB4E67CE14F66412EFAC77266E3DC6A835DCB83ADDCF3DF6CD1D677BF7FA500C2FC6bA3FM" TargetMode = "External"/>
	<Relationship Id="rId33" Type="http://schemas.openxmlformats.org/officeDocument/2006/relationships/hyperlink" Target="consultantplus://offline/ref=023017B33EEA8E1684C2A3C232F50ED20841B79536A2ACF6EE31ED19389E12A32452E9F93462673ECEA3618CFE64849F7DBDC11E7D67F6FAb43CM" TargetMode = "External"/>
	<Relationship Id="rId34" Type="http://schemas.openxmlformats.org/officeDocument/2006/relationships/hyperlink" Target="consultantplus://offline/ref=023017B33EEA8E1684C2A3C232F50ED20841B79536A2ACF6EE31ED19389E12A32452E9F934626738CFA3618CFE64849F7DBDC11E7D67F6FAb43CM" TargetMode = "External"/>
	<Relationship Id="rId35" Type="http://schemas.openxmlformats.org/officeDocument/2006/relationships/hyperlink" Target="consultantplus://offline/ref=023017B33EEA8E1684C2A3C232F50ED20841B79536A2ACF6EE31ED19389E12A32452E9F93462673ACEA3618CFE64849F7DBDC11E7D67F6FAb43CM"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Пензенской обл. от 27.12.2021 N 922-пП
(ред. от 23.11.2022)
"Об утверждении Положения о региональном государственном контроле (надзоре) за приемом на работу инвалидов в пределах установленной квоты и признании утратившими силу отдельных нормативных правовых актов Правительства Пензенской области"</dc:title>
  <dcterms:created xsi:type="dcterms:W3CDTF">2022-12-14T12:55:26Z</dcterms:created>
</cp:coreProperties>
</file>