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widowControl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834"/>
        <w:jc w:val="center"/>
        <w:widowControl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 xml:space="preserve">Сводный отчет </w:t>
      </w:r>
      <w:r>
        <w:rPr>
          <w:rFonts w:eastAsia="Calibri"/>
          <w:b/>
          <w:bCs/>
          <w:sz w:val="26"/>
          <w:szCs w:val="26"/>
        </w:rPr>
      </w:r>
      <w:r>
        <w:rPr>
          <w:rFonts w:eastAsia="Calibri"/>
          <w:b/>
          <w:bCs/>
          <w:sz w:val="26"/>
          <w:szCs w:val="26"/>
        </w:rPr>
      </w:r>
    </w:p>
    <w:p>
      <w:pPr>
        <w:pStyle w:val="834"/>
        <w:jc w:val="center"/>
        <w:widowControl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 xml:space="preserve">о результатах проведения оценки регулирующего</w:t>
      </w:r>
      <w:r>
        <w:rPr>
          <w:rFonts w:eastAsia="Calibri"/>
          <w:b/>
          <w:bCs/>
          <w:sz w:val="26"/>
          <w:szCs w:val="26"/>
        </w:rPr>
      </w:r>
      <w:r>
        <w:rPr>
          <w:rFonts w:eastAsia="Calibri"/>
          <w:b/>
          <w:bCs/>
          <w:sz w:val="26"/>
          <w:szCs w:val="26"/>
        </w:rPr>
      </w:r>
    </w:p>
    <w:p>
      <w:pPr>
        <w:pStyle w:val="834"/>
        <w:jc w:val="center"/>
        <w:widowControl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 xml:space="preserve">воздействия проекта нормативного правового акта</w:t>
      </w:r>
      <w:r>
        <w:rPr>
          <w:rFonts w:eastAsia="Calibri"/>
          <w:b/>
          <w:bCs/>
          <w:sz w:val="26"/>
          <w:szCs w:val="26"/>
        </w:rPr>
      </w:r>
      <w:r>
        <w:rPr>
          <w:rFonts w:eastAsia="Calibri"/>
          <w:b/>
          <w:bCs/>
          <w:sz w:val="26"/>
          <w:szCs w:val="26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  <w:outlineLvl w:val="0"/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  <w:outlineLvl w:val="0"/>
      </w:pPr>
      <w:r>
        <w:rPr>
          <w:rFonts w:eastAsia="Calibri"/>
          <w:sz w:val="26"/>
          <w:szCs w:val="26"/>
          <w:lang w:eastAsia="en-US"/>
        </w:rPr>
        <w:t xml:space="preserve">1. Общая информация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541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1.1. Наименование разработчика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6" w:type="dxa"/>
            <w:vAlign w:val="top"/>
            <w:textDirection w:val="lrTb"/>
            <w:noWrap w:val="false"/>
          </w:tcPr>
          <w:p>
            <w:pPr>
              <w:pStyle w:val="834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Министерство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труда, социальной защиты и демографии Пензенской области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1.2. Вид и наименование проекта нормативного правового акта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6" w:type="dxa"/>
            <w:vAlign w:val="top"/>
            <w:textDirection w:val="lrTb"/>
            <w:noWrap w:val="false"/>
          </w:tcPr>
          <w:p>
            <w:pPr>
              <w:pStyle w:val="842"/>
              <w:jc w:val="left"/>
              <w:rPr>
                <w:rFonts w:ascii="Times New Roman" w:hAnsi="Times New Roman" w:eastAsia="Calibri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 w:val="0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роект Закона Пензенской области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381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38" cy="2819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Cs w:val="24"/>
                                      <w:u w:val="single"/>
                                    </w:rPr>
                                    <w:t xml:space="preserve">Проект</w:t>
                                  </w:r>
                                  <w:r>
                                    <w:rPr>
                                      <w:rFonts w:ascii="Arial" w:hAnsi="Arial"/>
                                      <w:szCs w:val="24"/>
                                      <w:u w:val="single"/>
                                    </w:rPr>
                                  </w:r>
                                  <w:r>
                                    <w:rPr>
                                      <w:rFonts w:ascii="Arial" w:hAnsi="Arial"/>
                                      <w:szCs w:val="24"/>
                                      <w:u w:val="single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9264;o:allowoverlap:true;o:allowincell:true;mso-position-horizontal-relative:page;margin-left:458.70pt;mso-position-horizontal:absolute;mso-position-vertical-relative:page;margin-top:36.00pt;mso-position-vertical:absolute;width:68.20pt;height:22.20pt;mso-wrap-distance-left:9.00pt;mso-wrap-distance-top:0.00pt;mso-wrap-distance-right:9.00pt;mso-wrap-distance-bottom:0.00pt;v-text-anchor:top;visibility:visible;" filled="f" stroked="f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 xml:space="preserve">Проект</w:t>
                            </w:r>
                            <w:r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r>
                            <w:r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О внесении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изменени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в Закон 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ензенской области «О квотировании рабочих мест для лиц, освобожденных из учреждений, исполняющих наказание в виде лишения свободы, проживающих в Пензенской области» и Закон Пензенской области «О квотировании рабочих мест для инвалидов в Пензенской области»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 w:val="0"/>
                <w:sz w:val="26"/>
                <w:szCs w:val="26"/>
                <w:lang w:eastAsia="en-US"/>
              </w:rPr>
              <w:t xml:space="preserve">(далее – проект)</w:t>
            </w:r>
            <w:r>
              <w:rPr>
                <w:rFonts w:ascii="Times New Roman" w:hAnsi="Times New Roman" w:eastAsia="Calibri" w:cs="Times New Roman"/>
                <w:b w:val="0"/>
                <w:sz w:val="26"/>
                <w:szCs w:val="26"/>
              </w:rPr>
            </w:r>
            <w:r>
              <w:rPr>
                <w:rFonts w:ascii="Times New Roman" w:hAnsi="Times New Roman" w:eastAsia="Calibri" w:cs="Times New Roman"/>
                <w:b w:val="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1.3. Степень регулирующего воздействия проекта нормативного правового акта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6" w:type="dxa"/>
            <w:vAlign w:val="top"/>
            <w:textDirection w:val="lrTb"/>
            <w:noWrap w:val="false"/>
          </w:tcPr>
          <w:p>
            <w:pPr>
              <w:pStyle w:val="834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Средняя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степень регулирующего воздействия.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pacing w:line="240" w:lineRule="auto"/>
              <w:widowControl/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Настоящий проект разработан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условий, ограничений, запретов, обязанностей.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Проектом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устанавливается 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квота для приема на работу инвалидов, проживающих в Пензенской области, с целью обеспечения им дополнительных гарантий права на труд и социальную защиту от безработицы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/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Изменения вносятся с учетом региональных особенностей, в том числе наличия работ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одателей с различной среднесписочной численностью.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Кроме того в Закон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«О квотировании рабочих мест для лиц, освобожденных из учреждений, исполняющих наказание в виде лишения свободы, проживающих в Пензенской области» п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редлагается внести изменения в часть 5 статьи 2 </w:t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 в части  дополнения случаев, когда работодатель освобождается от выполнения установленной квоты, а именно: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8"/>
              <w:numPr>
                <w:ilvl w:val="0"/>
                <w:numId w:val="0"/>
              </w:numPr>
              <w:ind w:firstLine="709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при признании работодателя несостоятельным (банкротом) и открытии конкурсного производства;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- при уменьшении численности ра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ботников до числа работников, при котором квота не устанавливается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Проект Закона Пензенской области направлен на </w:t>
            </w:r>
            <w:r>
              <w:rPr>
                <w:bCs/>
                <w:sz w:val="26"/>
                <w:szCs w:val="26"/>
              </w:rPr>
              <w:t xml:space="preserve">обеспечени</w:t>
            </w:r>
            <w:r>
              <w:rPr>
                <w:bCs/>
                <w:sz w:val="26"/>
                <w:szCs w:val="26"/>
              </w:rPr>
              <w:t xml:space="preserve">е</w:t>
            </w:r>
            <w:r>
              <w:rPr>
                <w:bCs/>
                <w:sz w:val="26"/>
                <w:szCs w:val="26"/>
              </w:rPr>
              <w:t xml:space="preserve"> дополнительных гарантий права на труд и социальную защиту от безработицы</w:t>
            </w:r>
            <w:r>
              <w:rPr>
                <w:bCs/>
                <w:sz w:val="26"/>
                <w:szCs w:val="26"/>
              </w:rPr>
              <w:t xml:space="preserve"> граждан с инвалидностью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1.6. Контактная информация исполнителя разработчика: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Ф.И.О.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Должность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Контактный телефон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Адрес электронной почты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6" w:type="dxa"/>
            <w:vAlign w:val="top"/>
            <w:textDirection w:val="lrTb"/>
            <w:noWrap w:val="false"/>
          </w:tcPr>
          <w:p>
            <w:pPr>
              <w:pStyle w:val="834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Варакина Алла Анатольевна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–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главный специалист-эксперт отдела содействия занятости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населения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трудовой миг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рации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Министерства труда, социальной защиты и демографии Пензенской области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 телефон (8412)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202010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(доб.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605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)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e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mail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: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aa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varakina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@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mintrud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58.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ru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Описание проблемы, на решение которой направлено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предлагаемое правовое регулирование.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79"/>
        <w:gridCol w:w="538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2.1. Описание и причины возникновения проблемы, на решение которой направлен предлагаемый способ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pacing w:line="240" w:lineRule="auto"/>
              <w:widowControl/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Настоящий проект разработан в ц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условий, ограничений, запретов, обязанностей.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pStyle w:val="834"/>
              <w:jc w:val="both"/>
              <w:rPr>
                <w:rFonts w:eastAsia="Calibri"/>
                <w:sz w:val="26"/>
                <w:szCs w:val="26"/>
                <w:highlight w:val="none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Проект Закона Пензенской области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устанавливает </w:t>
            </w:r>
            <w:r>
              <w:rPr>
                <w:bCs/>
                <w:sz w:val="26"/>
                <w:szCs w:val="26"/>
              </w:rPr>
              <w:t xml:space="preserve">квот</w:t>
            </w:r>
            <w:r>
              <w:rPr>
                <w:bCs/>
                <w:sz w:val="26"/>
                <w:szCs w:val="26"/>
              </w:rPr>
              <w:t xml:space="preserve">у</w:t>
            </w:r>
            <w:r>
              <w:rPr>
                <w:bCs/>
                <w:sz w:val="26"/>
                <w:szCs w:val="26"/>
              </w:rPr>
              <w:t xml:space="preserve"> для приема на работу инвалидов, проживающих в Пензенской области, с целью обеспечения им дополнительных гарантий права на труд и социальную защиту от безработицы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 представлен в новой редакции</w:t>
            </w:r>
            <w:r>
              <w:rPr>
                <w:rFonts w:eastAsia="Calibri"/>
                <w:sz w:val="26"/>
                <w:szCs w:val="26"/>
                <w:highlight w:val="none"/>
              </w:rPr>
            </w:r>
            <w:r>
              <w:rPr>
                <w:rFonts w:eastAsia="Calibri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eastAsia="Calibri"/>
                <w:sz w:val="26"/>
                <w:szCs w:val="26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Изменения вносятся с учетом региональных особенностей, в том числе наличия работ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одателей с различной среднесписочной численностью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  <w:p>
            <w:pPr>
              <w:ind w:firstLine="0"/>
              <w:jc w:val="both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</w:rPr>
              <w:t xml:space="preserve">Кроме того, дополняются случаи, когда работодатель освобождается от выполнения установленной квоты, а именно: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48"/>
              <w:numPr>
                <w:ilvl w:val="0"/>
                <w:numId w:val="0"/>
              </w:numPr>
              <w:ind w:firstLine="709"/>
              <w:spacing w:before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при признании работодателя несостоятельным (банкротом) и открытии конкурсного производства;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ind w:firstLine="709"/>
              <w:jc w:val="both"/>
              <w:spacing w:line="240" w:lineRule="auto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- при уменьшении численности ра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ботников до числа работников, при котором квота не устанавливается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2.2. Характеристика негативных эффектов, возникающих в связи с наличием проблемы, их количественная оценка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Негативных эффектов не имеется.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Не имеется.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Прогноз развития ситуации при сохранении текущего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проектом устанавлива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тся </w:t>
            </w:r>
            <w:r>
              <w:rPr>
                <w:color w:val="222222"/>
                <w:sz w:val="26"/>
                <w:szCs w:val="26"/>
                <w:shd w:val="clear" w:color="auto" w:fill="ffffff"/>
              </w:rPr>
              <w:t xml:space="preserve">гарантия содействи</w:t>
            </w:r>
            <w:r>
              <w:rPr>
                <w:color w:val="222222"/>
                <w:sz w:val="26"/>
                <w:szCs w:val="26"/>
                <w:shd w:val="clear" w:color="auto" w:fill="ffffff"/>
              </w:rPr>
              <w:t xml:space="preserve">я</w:t>
            </w:r>
            <w:r>
              <w:rPr>
                <w:color w:val="222222"/>
                <w:sz w:val="26"/>
                <w:szCs w:val="26"/>
                <w:shd w:val="clear" w:color="auto" w:fill="ffffff"/>
              </w:rPr>
              <w:t xml:space="preserve"> в поиске работы инвалидам, и лицам, освободившимся из мест лишения свободы, в том числе путем установления для организаций обязанности принимать на работу граждан этих категорий и квотировать для них рабочие места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2.5. Опыт решения аналогичных проблем в других субъектах Российской Федерации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Источники данных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отсутствует.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2.6. Альтернативные способы решения проблемы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отсутствует.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 Цели предлагаемого правового регулирования и показатели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их достижения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3"/>
        <w:gridCol w:w="3118"/>
        <w:gridCol w:w="354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3.1. Цели предлагаемого правового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Показатели достижения целей предлагаемого правового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3.3. Сроки достижения целей предлагаемого правового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bCs/>
                <w:sz w:val="26"/>
                <w:szCs w:val="26"/>
              </w:rPr>
              <w:t xml:space="preserve">О</w:t>
            </w:r>
            <w:r>
              <w:rPr>
                <w:bCs/>
                <w:sz w:val="26"/>
                <w:szCs w:val="26"/>
              </w:rPr>
              <w:t xml:space="preserve">беспечени</w:t>
            </w:r>
            <w:r>
              <w:rPr>
                <w:bCs/>
                <w:sz w:val="26"/>
                <w:szCs w:val="26"/>
              </w:rPr>
              <w:t xml:space="preserve">е</w:t>
            </w:r>
            <w:r>
              <w:rPr>
                <w:bCs/>
                <w:sz w:val="26"/>
                <w:szCs w:val="26"/>
              </w:rPr>
              <w:t xml:space="preserve"> дополнительных гарантий права на труд и социальную защиту от безработицы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9"/>
              <w:ind w:left="0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Ул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учшение качества жизни граждан с инвалидностью и лиц, освободившихся из мест лишения свободы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Постоянно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 Описание основных групп субъектов предпринимательской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 иной экономической деятельности, иных лиц, интересы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которых могут быть затронуты предполагаемым правовым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регулированием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907"/>
        <w:gridCol w:w="3040"/>
        <w:gridCol w:w="31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0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/>
            <w:bookmarkStart w:id="0" w:name="Par64"/>
            <w:r/>
            <w:bookmarkEnd w:id="0"/>
            <w:r>
              <w:rPr>
                <w:rFonts w:eastAsia="Calibri"/>
                <w:sz w:val="26"/>
                <w:szCs w:val="26"/>
                <w:lang w:eastAsia="en-US"/>
              </w:rPr>
              <w:t xml:space="preserve">4.1. Группы потенциальных субъектов предлагаемого правового регулирования (краткое описание их качественных характеристик)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4.2. Количественная оценка участников группы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4.3. Источники данных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0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Закону Пензенской области «О квотировании рабочих мест для инвалидов в Пензенской области» </w:t>
            </w:r>
            <w:r/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работодатели независимо от организационно-правовых форм и форм собственности с </w:t>
            </w:r>
            <w:r>
              <w:rPr>
                <w:bCs/>
                <w:sz w:val="26"/>
                <w:szCs w:val="26"/>
              </w:rPr>
              <w:t xml:space="preserve">численностью работников которых менее 100 человек, и работодателям, численность работников которых составляет от 36 до 100 человек </w:t>
            </w:r>
            <w:r>
              <w:rPr>
                <w:bCs/>
                <w:sz w:val="26"/>
                <w:szCs w:val="26"/>
              </w:rPr>
              <w:t xml:space="preserve">включительно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4"/>
                <w:szCs w:val="24"/>
              </w:rPr>
              <w:t xml:space="preserve">Работод</w:t>
            </w:r>
            <w:r>
              <w:rPr>
                <w:bCs/>
                <w:sz w:val="24"/>
                <w:szCs w:val="24"/>
              </w:rPr>
              <w:t xml:space="preserve">ателям, </w:t>
            </w:r>
            <w:r>
              <w:rPr>
                <w:bCs/>
                <w:sz w:val="24"/>
                <w:szCs w:val="24"/>
              </w:rPr>
              <w:t xml:space="preserve">численност</w:t>
            </w:r>
            <w:r>
              <w:rPr>
                <w:bCs/>
                <w:sz w:val="24"/>
                <w:szCs w:val="24"/>
              </w:rPr>
              <w:t xml:space="preserve">ь </w:t>
            </w:r>
            <w:r>
              <w:rPr>
                <w:bCs/>
                <w:sz w:val="24"/>
                <w:szCs w:val="24"/>
              </w:rPr>
              <w:t xml:space="preserve">работников которых менее 100 человек предлагается установить квоту для приема  на работу инвалидов в размере 2 проц</w:t>
            </w:r>
            <w:r>
              <w:rPr>
                <w:bCs/>
                <w:sz w:val="24"/>
                <w:szCs w:val="24"/>
              </w:rPr>
              <w:t xml:space="preserve">ента от среднесписочной численности работников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07" w:type="dxa"/>
            <w:vAlign w:val="top"/>
            <w:vMerge w:val="restart"/>
            <w:textDirection w:val="lrTb"/>
            <w:noWrap w:val="false"/>
          </w:tcPr>
          <w:p>
            <w:pPr>
              <w:pStyle w:val="849"/>
              <w:ind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акону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«О квотировании рабочих мест для лиц, освобожденных из учреждений, исполняющих наказание в виде лишения свободы, проживающих в Пензенской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9"/>
              <w:ind w:firstLine="0"/>
              <w:jc w:val="both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тели, численность работников которых составляет от 36 до 100 человек, свыше 100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4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top"/>
            <w:vMerge w:val="restart"/>
            <w:textDirection w:val="lrTb"/>
            <w:noWrap w:val="false"/>
          </w:tcPr>
          <w:p>
            <w:pPr>
              <w:pStyle w:val="1_1285"/>
              <w:numPr>
                <w:ilvl w:val="0"/>
                <w:numId w:val="0"/>
              </w:num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Работодатель освобождается от выполнения установленной квоты</w:t>
            </w:r>
            <w:r>
              <w:rPr>
                <w:sz w:val="22"/>
                <w:szCs w:val="22"/>
              </w:rPr>
              <w:t xml:space="preserve"> для приема на работу лиц, освобожденных из учреждений, исполняющих наказание в виде лишения свободы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_1285"/>
              <w:numPr>
                <w:ilvl w:val="0"/>
                <w:numId w:val="2"/>
              </w:numPr>
              <w:ind w:left="0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если работодатели являются общественными объедениями инвалидов и образованными ими организациями</w:t>
            </w:r>
            <w:r>
              <w:rPr>
                <w:sz w:val="22"/>
                <w:szCs w:val="22"/>
              </w:rPr>
              <w:t xml:space="preserve">, в том числе хозяйственными товариществами и обществами, уставный (складочный) капитал которых состоит из вклада общественного объединения инвалидов;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_1285"/>
              <w:numPr>
                <w:ilvl w:val="0"/>
                <w:numId w:val="2"/>
              </w:numPr>
              <w:ind w:left="0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если работодатели являются организациями оборонно-промышленного комплекса, включенны</w:t>
            </w:r>
            <w:r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t xml:space="preserve">в сводный реестр организаций оборонно-промышленного комплекса, формируемый в порядке, установленном Правительством Российской Федерации;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8"/>
              <w:numPr>
                <w:ilvl w:val="0"/>
                <w:numId w:val="0"/>
              </w:numPr>
              <w:ind w:firstLine="567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3) при признании работодателя несостоятельным (банкротом) и открытии конкурсного производства;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  <w:spacing w:line="240" w:lineRule="auto"/>
              <w:widowControl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при уменьшении численности работников до числа работников, при котором квота не устанавливается</w:t>
            </w: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5. Изменение функций (полномочий, обязанностей, прав)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исполнительных органов государственной власти (органов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местного самоуправления) Пензенской области, а также порядка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их реализации в связи с введением предлагаемого правового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регулирования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000"/>
        <w:gridCol w:w="2529"/>
        <w:gridCol w:w="2268"/>
        <w:gridCol w:w="226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5.1. Наименование функции (полномочия, обязанности или права)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5.2. Характеристика функции (новая/изменяемая/отменяемая)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5.3. Предполагаемый порядок реализации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5.4. Оценка изменения численности сотрудников и/или потребностей в других ресурсах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труда, социальной защиты и демографии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Пензенской области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1.1.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Не предполагается.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9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 xml:space="preserve">Отсутствует.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Отсутствует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Нет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6. Оценка дополнительных расходов (доходов)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консолидированного бюджета Пензенской области, связанных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с введением предлагаемого правового регулирования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737"/>
        <w:gridCol w:w="3068"/>
        <w:gridCol w:w="326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r>
              <w:fldChar w:fldCharType="begin"/>
            </w:r>
            <w:r>
              <w:instrText xml:space="preserve">HYPERLINK \l "Par83"</w:instrText>
            </w:r>
            <w:r>
              <w:fldChar w:fldCharType="separate"/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пунктом 5.1</w:t>
            </w:r>
            <w:r>
              <w:fldChar w:fldCharType="end"/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)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8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6.2. Возможные расходы (возможные поступления) консолидированного бюджета Пензенской области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Министерство труда, социальной защиты и демографии  Пензенской области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Не предполагается.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68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Не предполагаются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0,0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Итого: 0,0 тыс. руб.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______________________________________</w:t>
      </w:r>
      <w:r>
        <w:rPr>
          <w:rFonts w:eastAsia="Calibri"/>
          <w:sz w:val="26"/>
          <w:szCs w:val="26"/>
          <w:u w:val="single"/>
          <w:lang w:eastAsia="en-US"/>
        </w:rPr>
        <w:t xml:space="preserve">нет</w:t>
      </w:r>
      <w:r>
        <w:rPr>
          <w:rFonts w:eastAsia="Calibri"/>
          <w:sz w:val="26"/>
          <w:szCs w:val="26"/>
          <w:lang w:eastAsia="en-US"/>
        </w:rPr>
        <w:t xml:space="preserve">_______________________________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6.5. Источники данных: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 w:firstLine="567"/>
        <w:jc w:val="both"/>
        <w:widowControl/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 xml:space="preserve">Министерство труда, социальной защиты и демографии  Пензенской области</w:t>
      </w:r>
      <w:r>
        <w:rPr>
          <w:rFonts w:eastAsia="Calibri"/>
          <w:sz w:val="26"/>
          <w:szCs w:val="26"/>
          <w:u w:val="single"/>
          <w:lang w:eastAsia="en-US"/>
        </w:rPr>
      </w:r>
      <w:r>
        <w:rPr>
          <w:rFonts w:eastAsia="Calibri"/>
          <w:sz w:val="26"/>
          <w:szCs w:val="26"/>
          <w:u w:val="single"/>
          <w:lang w:eastAsia="en-US"/>
        </w:rPr>
      </w:r>
    </w:p>
    <w:p>
      <w:pPr>
        <w:pStyle w:val="834"/>
        <w:ind w:left="-567" w:right="-143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7. Новые преимущества, обязанности или ограничения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для субъектов предпринимательской и иной экономической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деятельности либо изменение содержания существующих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обязанностей и ограничений, оценка расходов субъектов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предпринимательской и иной экономической деятельности,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связанных с необходимостью соблюдения установленных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обязанностей или ограничений либо с изменением содержания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таких обязанностей или ограничений, а также возможные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издержки и выгоды для субъектов предпринимательской и иной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экономической деятельности от предполагаемого правового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регулирования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2132"/>
        <w:gridCol w:w="183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7.1. Группы потенциальных адресатов предлагаемого правового регулирования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                      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(в соответствии с </w:t>
            </w:r>
            <w:r>
              <w:fldChar w:fldCharType="begin"/>
            </w:r>
            <w:r>
              <w:instrText xml:space="preserve">HYPERLINK \l "Par64"</w:instrText>
            </w:r>
            <w:r>
              <w:fldChar w:fldCharType="separate"/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п. 4.1</w:t>
            </w:r>
            <w:r>
              <w:fldChar w:fldCharType="end"/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Сводного отчета)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7.3. Описание расходов и возможных доходов, связанных с введением предлагаемого правового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7.4. Количест-венная оценка, тыс. рублей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Закону Пензенской области «О квотировании рабочих мест для инвалидов в Пензенской области»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работодатели независимо от организационно-правовых форм и форм собственности с </w:t>
            </w:r>
            <w:r>
              <w:rPr>
                <w:bCs/>
                <w:sz w:val="26"/>
                <w:szCs w:val="26"/>
              </w:rPr>
              <w:t xml:space="preserve">численностью работников которых менее 100 человек, и работодателям, численность работников которых составляет от 36 до 100 человек </w:t>
            </w:r>
            <w:r>
              <w:rPr>
                <w:bCs/>
                <w:sz w:val="26"/>
                <w:szCs w:val="26"/>
              </w:rPr>
              <w:t xml:space="preserve">включительно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4"/>
                <w:szCs w:val="24"/>
              </w:rPr>
              <w:t xml:space="preserve">Работод</w:t>
            </w:r>
            <w:r>
              <w:rPr>
                <w:bCs/>
                <w:sz w:val="24"/>
                <w:szCs w:val="24"/>
              </w:rPr>
              <w:t xml:space="preserve">ателям, </w:t>
            </w:r>
            <w:r>
              <w:rPr>
                <w:bCs/>
                <w:sz w:val="24"/>
                <w:szCs w:val="24"/>
              </w:rPr>
              <w:t xml:space="preserve">численност</w:t>
            </w:r>
            <w:r>
              <w:rPr>
                <w:bCs/>
                <w:sz w:val="24"/>
                <w:szCs w:val="24"/>
              </w:rPr>
              <w:t xml:space="preserve">ь </w:t>
            </w:r>
            <w:r>
              <w:rPr>
                <w:bCs/>
                <w:sz w:val="24"/>
                <w:szCs w:val="24"/>
              </w:rPr>
              <w:t xml:space="preserve">работников которых менее 100 человек предлагается установить квоту для приема  на работу инвалидов в размере 2 проц</w:t>
            </w:r>
            <w:r>
              <w:rPr>
                <w:bCs/>
                <w:sz w:val="24"/>
                <w:szCs w:val="24"/>
              </w:rPr>
              <w:t xml:space="preserve">ента от среднесписочной численности работников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7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vMerge w:val="restart"/>
            <w:textDirection w:val="lrTb"/>
            <w:noWrap w:val="false"/>
          </w:tcPr>
          <w:p>
            <w:pPr>
              <w:pStyle w:val="849"/>
              <w:ind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акону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«О квотировании рабочих мест для лиц, освобожденных из учреждений, исполняющих наказание в виде лишения свободы, проживающих в Пензенской области»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pStyle w:val="849"/>
              <w:ind w:firstLine="0"/>
              <w:jc w:val="both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тели, численность работников которых составляет от 36 до 100 человек, свыше 100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4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top"/>
            <w:vMerge w:val="restart"/>
            <w:textDirection w:val="lrTb"/>
            <w:noWrap w:val="false"/>
          </w:tcPr>
          <w:p>
            <w:pPr>
              <w:pStyle w:val="1_1285"/>
              <w:numPr>
                <w:ilvl w:val="0"/>
                <w:numId w:val="0"/>
              </w:num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Работодатель освобождается от выполнения установленной квоты</w:t>
            </w:r>
            <w:r>
              <w:rPr>
                <w:sz w:val="22"/>
                <w:szCs w:val="22"/>
              </w:rPr>
              <w:t xml:space="preserve"> для приема на работу лиц, освобожденных из учреждений, исполняющих наказание в виде лишения свободы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_1285"/>
              <w:numPr>
                <w:ilvl w:val="0"/>
                <w:numId w:val="3"/>
              </w:numPr>
              <w:ind w:left="0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если работодатели являются общественными объедениями инвалидов и образованными ими организациями</w:t>
            </w:r>
            <w:r>
              <w:rPr>
                <w:sz w:val="22"/>
                <w:szCs w:val="22"/>
              </w:rPr>
              <w:t xml:space="preserve">, в том числе хозяйственными товариществами и обществами, уставный (складочный) капитал которых состоит из вклада общественного объединения инвалидов;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_1285"/>
              <w:numPr>
                <w:ilvl w:val="0"/>
                <w:numId w:val="3"/>
              </w:numPr>
              <w:ind w:left="0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если работодатели являются организациями оборонно-промышленного комплекса, включенны</w:t>
            </w:r>
            <w:r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t xml:space="preserve">в сводный реестр организаций оборонно-промышленного комплекса, формируемый в порядке, установленном Правительством Российской Федерации;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8"/>
              <w:numPr>
                <w:ilvl w:val="0"/>
                <w:numId w:val="0"/>
              </w:numPr>
              <w:ind w:firstLine="567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3) при признании работодателя несостоятельным (банкротом) и открытии конкурсного производства;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  <w:spacing w:line="240" w:lineRule="auto"/>
              <w:widowControl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при уменьшении численности работников до числа работников, при котором квота не устанавливается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7" w:type="dxa"/>
            <w:vAlign w:val="top"/>
            <w:vMerge w:val="restart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7.5. Издержки и выгоды адресатов предлагаемого правового регулирования, не поддающиеся количественной оценке: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________________________</w:t>
      </w:r>
      <w:r>
        <w:rPr>
          <w:rFonts w:eastAsia="Calibri"/>
          <w:sz w:val="26"/>
          <w:szCs w:val="26"/>
          <w:u w:val="single"/>
          <w:lang w:eastAsia="en-US"/>
        </w:rPr>
        <w:t xml:space="preserve">отсутствуют</w:t>
      </w:r>
      <w:r>
        <w:rPr>
          <w:rFonts w:eastAsia="Calibri"/>
          <w:sz w:val="26"/>
          <w:szCs w:val="26"/>
          <w:lang w:eastAsia="en-US"/>
        </w:rPr>
        <w:t xml:space="preserve">_____________________________________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8. Оценка рисков неблагоприятных последствий применения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предполагаемого регулирования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065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74"/>
        <w:gridCol w:w="3346"/>
        <w:gridCol w:w="2551"/>
        <w:gridCol w:w="269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8.1. Виды рисков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8.2. Оценка вероятности наступления неблагоприятных последствий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8.3. Методы контроля рисков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8.4. Степень контроля рисков (полный/частичный/отсутствует)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Риск 1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 xml:space="preserve"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Нет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Отсутствует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center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9. Сравнение возможных вариантов решения проблемы</w:t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tbl>
      <w:tblPr>
        <w:tblW w:w="10209" w:type="dxa"/>
        <w:tblInd w:w="-50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97"/>
        <w:gridCol w:w="3402"/>
        <w:gridCol w:w="3766"/>
        <w:gridCol w:w="144"/>
      </w:tblGrid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Вариант 1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6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Вариант 2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9.1. Содержание варианта решения проблемы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Альтернативные варианты решения проблемы отсутствуют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9.2. Качественная характеристика и оценка численности потенциальных адресатов предполагаемого правового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В настоящее время в Пензенской области </w:t>
            </w:r>
            <w:r>
              <w:rPr>
                <w:sz w:val="26"/>
                <w:szCs w:val="26"/>
              </w:rPr>
              <w:t xml:space="preserve">1143</w:t>
            </w:r>
            <w:r>
              <w:rPr>
                <w:sz w:val="26"/>
                <w:szCs w:val="26"/>
              </w:rPr>
              <w:t xml:space="preserve"> работодателя, которым устано</w:t>
            </w:r>
            <w:r>
              <w:rPr>
                <w:sz w:val="26"/>
                <w:szCs w:val="26"/>
              </w:rPr>
              <w:t xml:space="preserve">влена квота для приема на работу инвалидов и с которыми заключено соглашение о трудоустройстве инвалидов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6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Дополнительные расходы (доходы) 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тсутству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6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  <w:tc>
          <w:tcPr>
            <w:tcW w:w="144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34"/>
              <w:jc w:val="both"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Дополнительные расходы (доходы) отсутствуют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6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7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9.5. Оценка рисков неблагоприятных последствий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 xml:space="preserve">Риски неблагоприятных последствий отсутствуют.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66" w:type="dxa"/>
            <w:vAlign w:val="top"/>
            <w:textDirection w:val="lrTb"/>
            <w:noWrap w:val="false"/>
          </w:tcPr>
          <w:p>
            <w:pPr>
              <w:pStyle w:val="834"/>
              <w:jc w:val="center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</w:r>
          </w:p>
        </w:tc>
      </w:tr>
    </w:tbl>
    <w:p>
      <w:pPr>
        <w:pStyle w:val="834"/>
        <w:jc w:val="both"/>
        <w:widowControl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</w:p>
    <w:p>
      <w:pPr>
        <w:pStyle w:val="834"/>
        <w:ind w:left="-567" w:right="-143" w:firstLine="567"/>
        <w:jc w:val="both"/>
        <w:rPr>
          <w:color w:val="000000"/>
          <w:sz w:val="26"/>
          <w:szCs w:val="26"/>
          <w:u w:val="single"/>
        </w:rPr>
      </w:pPr>
      <w:r>
        <w:rPr>
          <w:rFonts w:eastAsia="Calibri"/>
          <w:sz w:val="26"/>
          <w:szCs w:val="26"/>
          <w:lang w:eastAsia="en-US"/>
        </w:rPr>
        <w:t xml:space="preserve">9.6. Обоснование выбора предпочтительного варианта решения выявленной проблемы: </w:t>
      </w:r>
      <w:r>
        <w:rPr>
          <w:rFonts w:eastAsia="Calibri"/>
          <w:sz w:val="26"/>
          <w:szCs w:val="26"/>
          <w:lang w:eastAsia="en-US"/>
        </w:rPr>
        <w:t xml:space="preserve">альтернативные варианты решения проблемы отсутствуют</w:t>
      </w:r>
      <w:r>
        <w:rPr>
          <w:color w:val="000000"/>
          <w:sz w:val="26"/>
          <w:szCs w:val="26"/>
          <w:u w:val="none"/>
        </w:rPr>
        <w:t xml:space="preserve">.</w:t>
      </w:r>
      <w:r>
        <w:rPr>
          <w:color w:val="000000"/>
          <w:sz w:val="26"/>
          <w:szCs w:val="26"/>
          <w:u w:val="single"/>
        </w:rPr>
      </w:r>
      <w:r>
        <w:rPr>
          <w:color w:val="000000"/>
          <w:sz w:val="26"/>
          <w:szCs w:val="26"/>
          <w:u w:val="single"/>
        </w:rPr>
      </w:r>
    </w:p>
    <w:p>
      <w:pPr>
        <w:pStyle w:val="834"/>
        <w:ind w:left="-567" w:right="-143"/>
        <w:jc w:val="center"/>
        <w:rPr>
          <w:b/>
          <w:bCs/>
          <w:spacing w:val="-4"/>
          <w:sz w:val="26"/>
          <w:szCs w:val="26"/>
        </w:rPr>
      </w:pPr>
      <w:r>
        <w:rPr>
          <w:b/>
          <w:bCs/>
          <w:spacing w:val="-4"/>
          <w:sz w:val="26"/>
          <w:szCs w:val="26"/>
        </w:rPr>
      </w:r>
      <w:r>
        <w:rPr>
          <w:b/>
          <w:bCs/>
          <w:spacing w:val="-4"/>
          <w:sz w:val="26"/>
          <w:szCs w:val="26"/>
        </w:rPr>
      </w:r>
      <w:r>
        <w:rPr>
          <w:b/>
          <w:bCs/>
          <w:spacing w:val="-4"/>
          <w:sz w:val="26"/>
          <w:szCs w:val="26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  <w:outlineLvl w:val="2"/>
      </w:pPr>
      <w:r>
        <w:rPr>
          <w:rFonts w:ascii="Times New Roman" w:hAnsi="Times New Roman" w:eastAsia="Times New Roman" w:cs="Times New Roman"/>
          <w:sz w:val="26"/>
          <w:szCs w:val="26"/>
        </w:rPr>
      </w:r>
      <w:bookmarkStart w:id="0" w:name="undefined"/>
      <w:r>
        <w:rPr>
          <w:rFonts w:ascii="Times New Roman" w:hAnsi="Times New Roman" w:eastAsia="Times New Roman" w:cs="Times New Roman"/>
          <w:sz w:val="26"/>
          <w:szCs w:val="26"/>
        </w:rPr>
      </w:r>
      <w:bookmarkEnd w:id="0"/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10. Результаты публичных консультаций по проекту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нормативного правового акта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860"/>
        <w:gridCol w:w="6015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0" w:type="dxa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5" w:type="dxa"/>
            <w:textDirection w:val="lrTb"/>
            <w:noWrap w:val="false"/>
          </w:tcPr>
          <w:p>
            <w:pPr>
              <w:pStyle w:val="846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Начало: 21.08.2024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Окончание: 04.09.2024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0" w:type="dxa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5" w:type="dxa"/>
            <w:textDirection w:val="lrTb"/>
            <w:noWrap w:val="false"/>
          </w:tcPr>
          <w:p>
            <w:pPr>
              <w:pStyle w:val="846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из них учтено: полностью: 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учтено частично: 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не учтено: 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0" w:type="dxa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10.3. Полный электронный адрес размещения Справки о проведении публичных консультаций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5" w:type="dxa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60" w:type="dxa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10.4. Иные сведения о проведении публичного обсуждения проекта акта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5" w:type="dxa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7"/>
        <w:ind w:left="0" w:firstLine="0"/>
        <w:jc w:val="both"/>
        <w:spacing w:before="0" w:after="0" w:line="240" w:lineRule="auto"/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</w:t>
      </w:r>
      <w:r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</w:rPr>
      </w:r>
      <w:r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</w:rPr>
      </w:r>
    </w:p>
    <w:p>
      <w:pPr>
        <w:pStyle w:val="847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0"/>
          <w:szCs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0"/>
          <w:szCs w:val="20"/>
        </w:rPr>
      </w:r>
    </w:p>
    <w:p>
      <w:pPr>
        <w:pStyle w:val="847"/>
        <w:ind w:left="0" w:firstLine="0"/>
        <w:jc w:val="both"/>
        <w:spacing w:before="0" w:after="0" w:line="240" w:lineRule="auto"/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  <w:highlight w:val="none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  <w:highlight w:val="none"/>
        </w:rPr>
      </w:r>
      <w:r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  <w:highlight w:val="none"/>
        </w:rPr>
      </w:r>
      <w:r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  <w:highlight w:val="none"/>
        </w:rPr>
      </w:r>
    </w:p>
    <w:p>
      <w:pPr>
        <w:pStyle w:val="847"/>
        <w:ind w:left="0" w:firstLine="0"/>
        <w:jc w:val="both"/>
        <w:spacing w:before="0" w:after="0" w:line="240" w:lineRule="auto"/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  <w:highlight w:val="none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</w:t>
      </w:r>
      <w:r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  <w:highlight w:val="none"/>
        </w:rPr>
      </w:r>
      <w:r>
        <w:rPr>
          <w:rFonts w:ascii="CourierNew" w:hAnsi="CourierNew" w:eastAsia="CourierNew" w:cs="CourierNew"/>
          <w:b w:val="0"/>
          <w:bCs w:val="0"/>
          <w:i w:val="0"/>
          <w:strike w:val="0"/>
          <w:sz w:val="20"/>
          <w:szCs w:val="20"/>
          <w:highlight w:val="none"/>
        </w:rPr>
      </w:r>
    </w:p>
    <w:p>
      <w:pPr>
        <w:pStyle w:val="847"/>
        <w:ind w:left="0" w:firstLine="0"/>
        <w:jc w:val="both"/>
        <w:spacing w:before="0" w:after="0" w:line="240" w:lineRule="auto"/>
        <w:tabs>
          <w:tab w:val="left" w:pos="7867" w:leader="none"/>
        </w:tabs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  <w:t xml:space="preserve">Заместитель Министра</w:t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  <w:tab/>
        <w:t xml:space="preserve">   Д.В. Матвеев</w:t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834"/>
        <w:ind w:left="0" w:right="-143"/>
        <w:rPr>
          <w:sz w:val="18"/>
          <w:szCs w:val="1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         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20"/>
        </w:rPr>
      </w:pPr>
      <w:r>
        <w:rPr>
          <w:rFonts w:ascii="Arial" w:hAnsi="Arial" w:eastAsia="Arial" w:cs="Arial"/>
          <w:b w:val="0"/>
          <w:i w:val="0"/>
          <w:strike w:val="0"/>
          <w:sz w:val="20"/>
        </w:rPr>
      </w:r>
      <w:r>
        <w:rPr>
          <w:rFonts w:ascii="Arial" w:hAnsi="Arial" w:eastAsia="Arial" w:cs="Arial"/>
          <w:b w:val="0"/>
          <w:i w:val="0"/>
          <w:strike w:val="0"/>
          <w:sz w:val="20"/>
        </w:rPr>
      </w:r>
      <w:r>
        <w:rPr>
          <w:rFonts w:ascii="Arial" w:hAnsi="Arial" w:eastAsia="Arial" w:cs="Arial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bCs w:val="0"/>
          <w:i w:val="0"/>
          <w:strike w:val="0"/>
          <w:sz w:val="20"/>
          <w:szCs w:val="20"/>
        </w:rPr>
      </w:pPr>
      <w:r>
        <w:rPr>
          <w:rFonts w:ascii="Arial" w:hAnsi="Arial" w:eastAsia="Arial" w:cs="Arial"/>
          <w:b w:val="0"/>
          <w:i w:val="0"/>
          <w:strike w:val="0"/>
          <w:sz w:val="20"/>
        </w:rPr>
      </w:r>
      <w:r>
        <w:rPr>
          <w:rFonts w:ascii="Arial" w:hAnsi="Arial" w:eastAsia="Arial" w:cs="Arial"/>
          <w:b w:val="0"/>
          <w:bCs w:val="0"/>
          <w:i w:val="0"/>
          <w:strike w:val="0"/>
          <w:sz w:val="20"/>
          <w:szCs w:val="20"/>
        </w:rPr>
      </w:r>
      <w:r>
        <w:rPr>
          <w:rFonts w:ascii="Arial" w:hAnsi="Arial" w:eastAsia="Arial" w:cs="Arial"/>
          <w:b w:val="0"/>
          <w:bCs w:val="0"/>
          <w:i w:val="0"/>
          <w:strike w:val="0"/>
          <w:sz w:val="20"/>
          <w:szCs w:val="20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567" w:right="850" w:bottom="851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5">
    <w:name w:val="Основной шрифт абзаца"/>
    <w:next w:val="835"/>
    <w:link w:val="834"/>
    <w:uiPriority w:val="1"/>
    <w:unhideWhenUsed/>
  </w:style>
  <w:style w:type="table" w:styleId="836">
    <w:name w:val="Обычная таблица"/>
    <w:next w:val="836"/>
    <w:link w:val="834"/>
    <w:uiPriority w:val="99"/>
    <w:semiHidden/>
    <w:unhideWhenUsed/>
    <w:qFormat/>
    <w:tblPr/>
  </w:style>
  <w:style w:type="numbering" w:styleId="837">
    <w:name w:val="Нет списка"/>
    <w:next w:val="837"/>
    <w:link w:val="834"/>
    <w:uiPriority w:val="99"/>
    <w:semiHidden/>
    <w:unhideWhenUsed/>
  </w:style>
  <w:style w:type="character" w:styleId="838">
    <w:name w:val="Гиперссылка"/>
    <w:next w:val="838"/>
    <w:link w:val="834"/>
    <w:uiPriority w:val="99"/>
    <w:unhideWhenUsed/>
    <w:rPr>
      <w:color w:val="0000ff"/>
      <w:u w:val="single"/>
    </w:rPr>
  </w:style>
  <w:style w:type="paragraph" w:styleId="839">
    <w:name w:val="Абзац списка"/>
    <w:basedOn w:val="834"/>
    <w:next w:val="839"/>
    <w:link w:val="834"/>
    <w:uiPriority w:val="34"/>
    <w:qFormat/>
    <w:pPr>
      <w:contextualSpacing/>
      <w:ind w:left="720"/>
    </w:pPr>
  </w:style>
  <w:style w:type="paragraph" w:styleId="840">
    <w:name w:val="Текст выноски"/>
    <w:basedOn w:val="834"/>
    <w:next w:val="840"/>
    <w:link w:val="841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41">
    <w:name w:val="Текст выноски Знак"/>
    <w:next w:val="841"/>
    <w:link w:val="84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42">
    <w:name w:val="ConsPlusTitle"/>
    <w:next w:val="842"/>
    <w:link w:val="834"/>
    <w:pPr>
      <w:widowControl w:val="off"/>
    </w:pPr>
    <w:rPr>
      <w:rFonts w:ascii="Arial" w:hAnsi="Arial" w:eastAsia="Times New Roman" w:cs="Arial"/>
      <w:b/>
      <w:bCs/>
      <w:lang w:val="ru-RU" w:eastAsia="ru-RU" w:bidi="ar-SA"/>
    </w:rPr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table" w:styleId="845" w:default="1">
    <w:name w:val="Normal Table"/>
    <w:uiPriority w:val="99"/>
    <w:semiHidden/>
    <w:unhideWhenUsed/>
    <w:tblPr/>
  </w:style>
  <w:style w:type="paragraph" w:styleId="84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847" w:customStyle="1">
    <w:name w:val="       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New" w:hAnsi="CourierNew" w:eastAsia="CourierNew" w:cs="Courier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848" w:customStyle="1">
    <w:name w:val="Стиль1"/>
    <w:qFormat/>
    <w:pPr>
      <w:numPr>
        <w:ilvl w:val="5"/>
      </w:numPr>
      <w:contextualSpacing w:val="0"/>
      <w:ind w:left="0" w:right="0" w:firstLine="567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tabs>
        <w:tab w:val="num" w:pos="927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285" w:customStyle="1">
    <w:name w:val="Стиль2"/>
    <w:basedOn w:val="889"/>
    <w:qFormat/>
    <w:pPr>
      <w:numPr>
        <w:ilvl w:val="6"/>
        <w:numId w:val="0"/>
      </w:numPr>
      <w:contextualSpacing w:val="0"/>
      <w:ind w:left="344" w:right="0" w:firstLine="283"/>
      <w:jc w:val="both"/>
      <w:keepLines w:val="0"/>
      <w:keepNext w:val="0"/>
      <w:pageBreakBefore w:val="0"/>
      <w:spacing w:before="60" w:beforeAutospacing="0" w:after="0" w:afterAutospacing="0" w:line="240" w:lineRule="auto"/>
      <w:shd w:val="nil" w:color="000000"/>
      <w:widowControl/>
      <w:tabs>
        <w:tab w:val="num" w:pos="927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43</cp:revision>
  <dcterms:created xsi:type="dcterms:W3CDTF">2024-03-15T06:48:00Z</dcterms:created>
  <dcterms:modified xsi:type="dcterms:W3CDTF">2024-09-04T14:26:51Z</dcterms:modified>
  <cp:version>917504</cp:version>
</cp:coreProperties>
</file>